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b/>
          <w:bCs/>
          <w:color w:val="000000"/>
          <w:sz w:val="48"/>
          <w:szCs w:val="48"/>
        </w:rPr>
      </w:pPr>
    </w:p>
    <w:p w:rsidR="00C33DFA" w:rsidRPr="00C33DFA" w:rsidRDefault="00C33DFA" w:rsidP="00C33DFA">
      <w:pPr>
        <w:autoSpaceDE w:val="0"/>
        <w:autoSpaceDN w:val="0"/>
        <w:adjustRightInd w:val="0"/>
        <w:spacing w:after="0" w:line="240" w:lineRule="auto"/>
        <w:ind w:left="-180"/>
        <w:jc w:val="center"/>
        <w:rPr>
          <w:rFonts w:ascii="Times New Roman" w:hAnsi="Times New Roman" w:cs="Times New Roman"/>
          <w:color w:val="000000"/>
          <w:sz w:val="48"/>
          <w:szCs w:val="48"/>
        </w:rPr>
      </w:pPr>
      <w:r w:rsidRPr="00C33DFA">
        <w:rPr>
          <w:rFonts w:ascii="Times New Roman" w:hAnsi="Times New Roman" w:cs="Times New Roman"/>
          <w:b/>
          <w:bCs/>
          <w:color w:val="000000"/>
          <w:sz w:val="48"/>
          <w:szCs w:val="48"/>
        </w:rPr>
        <w:t xml:space="preserve">ГУБЕРНАТОРСКИЙ ПРОЕКТ </w:t>
      </w:r>
    </w:p>
    <w:p w:rsidR="00C33DFA" w:rsidRPr="00C33DFA" w:rsidRDefault="00C33DFA" w:rsidP="00C33DFA">
      <w:pPr>
        <w:autoSpaceDE w:val="0"/>
        <w:autoSpaceDN w:val="0"/>
        <w:adjustRightInd w:val="0"/>
        <w:spacing w:after="0" w:line="240" w:lineRule="auto"/>
        <w:ind w:left="-180"/>
        <w:jc w:val="center"/>
        <w:rPr>
          <w:rFonts w:ascii="Times New Roman" w:hAnsi="Times New Roman" w:cs="Times New Roman"/>
          <w:color w:val="000000"/>
          <w:sz w:val="48"/>
          <w:szCs w:val="48"/>
        </w:rPr>
      </w:pPr>
      <w:r w:rsidRPr="00C33DFA">
        <w:rPr>
          <w:rFonts w:ascii="Times New Roman" w:hAnsi="Times New Roman" w:cs="Times New Roman"/>
          <w:b/>
          <w:bCs/>
          <w:color w:val="000000"/>
          <w:sz w:val="48"/>
          <w:szCs w:val="48"/>
        </w:rPr>
        <w:t xml:space="preserve">«В каждой семье – не менее одного ребенка с высшим образованием на 2014-2020 годы» </w:t>
      </w:r>
      <w:bookmarkStart w:id="0" w:name="_GoBack"/>
      <w:bookmarkEnd w:id="0"/>
    </w:p>
    <w:p w:rsidR="004B33AF" w:rsidRDefault="004B33AF" w:rsidP="00C33DFA">
      <w:pPr>
        <w:autoSpaceDE w:val="0"/>
        <w:autoSpaceDN w:val="0"/>
        <w:adjustRightInd w:val="0"/>
        <w:spacing w:after="0" w:line="240" w:lineRule="auto"/>
        <w:ind w:left="-180"/>
        <w:jc w:val="center"/>
        <w:rPr>
          <w:rFonts w:ascii="Times New Roman" w:hAnsi="Times New Roman" w:cs="Times New Roman"/>
          <w:i/>
          <w:iCs/>
          <w:color w:val="000000"/>
          <w:sz w:val="44"/>
          <w:szCs w:val="44"/>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i/>
          <w:iCs/>
          <w:color w:val="000000"/>
          <w:sz w:val="44"/>
          <w:szCs w:val="44"/>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i/>
          <w:iCs/>
          <w:color w:val="000000"/>
          <w:sz w:val="44"/>
          <w:szCs w:val="44"/>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i/>
          <w:iCs/>
          <w:color w:val="000000"/>
          <w:sz w:val="44"/>
          <w:szCs w:val="44"/>
        </w:rPr>
      </w:pPr>
    </w:p>
    <w:p w:rsidR="00C33DFA" w:rsidRPr="00C33DFA" w:rsidRDefault="00C33DFA" w:rsidP="00C33DFA">
      <w:pPr>
        <w:autoSpaceDE w:val="0"/>
        <w:autoSpaceDN w:val="0"/>
        <w:adjustRightInd w:val="0"/>
        <w:spacing w:after="0" w:line="240" w:lineRule="auto"/>
        <w:ind w:left="-180"/>
        <w:jc w:val="center"/>
        <w:rPr>
          <w:rFonts w:ascii="Times New Roman" w:hAnsi="Times New Roman" w:cs="Times New Roman"/>
          <w:color w:val="000000"/>
          <w:sz w:val="44"/>
          <w:szCs w:val="44"/>
        </w:rPr>
      </w:pPr>
      <w:r w:rsidRPr="00C33DFA">
        <w:rPr>
          <w:rFonts w:ascii="Times New Roman" w:hAnsi="Times New Roman" w:cs="Times New Roman"/>
          <w:i/>
          <w:iCs/>
          <w:color w:val="000000"/>
          <w:sz w:val="44"/>
          <w:szCs w:val="44"/>
        </w:rPr>
        <w:t xml:space="preserve">Методические рекомендации </w:t>
      </w: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4B33AF" w:rsidRDefault="004B33AF" w:rsidP="00C33DFA">
      <w:pPr>
        <w:autoSpaceDE w:val="0"/>
        <w:autoSpaceDN w:val="0"/>
        <w:adjustRightInd w:val="0"/>
        <w:spacing w:after="0" w:line="240" w:lineRule="auto"/>
        <w:ind w:left="-180"/>
        <w:jc w:val="center"/>
        <w:rPr>
          <w:rFonts w:ascii="Times New Roman" w:hAnsi="Times New Roman" w:cs="Times New Roman"/>
          <w:color w:val="000000"/>
          <w:sz w:val="28"/>
          <w:szCs w:val="28"/>
        </w:rPr>
      </w:pPr>
    </w:p>
    <w:p w:rsidR="00C33DFA" w:rsidRPr="00C33DFA" w:rsidRDefault="00C33DFA" w:rsidP="00C33DFA">
      <w:pPr>
        <w:autoSpaceDE w:val="0"/>
        <w:autoSpaceDN w:val="0"/>
        <w:adjustRightInd w:val="0"/>
        <w:spacing w:after="0" w:line="240" w:lineRule="auto"/>
        <w:ind w:left="-180"/>
        <w:jc w:val="center"/>
        <w:rPr>
          <w:rFonts w:ascii="Times New Roman" w:hAnsi="Times New Roman" w:cs="Times New Roman"/>
          <w:color w:val="000000"/>
          <w:sz w:val="23"/>
          <w:szCs w:val="23"/>
        </w:rPr>
      </w:pPr>
      <w:r w:rsidRPr="00C33DFA">
        <w:rPr>
          <w:rFonts w:ascii="Times New Roman" w:hAnsi="Times New Roman" w:cs="Times New Roman"/>
          <w:color w:val="000000"/>
          <w:sz w:val="28"/>
          <w:szCs w:val="28"/>
        </w:rPr>
        <w:t xml:space="preserve">Кызыл – 2014 </w:t>
      </w:r>
    </w:p>
    <w:p w:rsidR="00C33DFA" w:rsidRPr="00C33DFA" w:rsidRDefault="00C33DFA" w:rsidP="00C33DFA">
      <w:pPr>
        <w:pageBreakBefore/>
        <w:autoSpaceDE w:val="0"/>
        <w:autoSpaceDN w:val="0"/>
        <w:adjustRightInd w:val="0"/>
        <w:spacing w:after="0" w:line="240" w:lineRule="auto"/>
        <w:ind w:firstLine="360"/>
        <w:jc w:val="both"/>
        <w:rPr>
          <w:rFonts w:ascii="Times New Roman" w:hAnsi="Times New Roman" w:cs="Times New Roman"/>
          <w:color w:val="000000"/>
          <w:sz w:val="23"/>
          <w:szCs w:val="23"/>
        </w:rPr>
      </w:pPr>
      <w:r w:rsidRPr="00C33DFA">
        <w:rPr>
          <w:rFonts w:ascii="Times New Roman" w:hAnsi="Times New Roman" w:cs="Times New Roman"/>
          <w:color w:val="000000"/>
          <w:sz w:val="23"/>
          <w:szCs w:val="23"/>
        </w:rPr>
        <w:lastRenderedPageBreak/>
        <w:t xml:space="preserve">ББК 74.26 </w:t>
      </w:r>
    </w:p>
    <w:p w:rsidR="00C33DFA" w:rsidRPr="00C33DFA" w:rsidRDefault="00C33DFA" w:rsidP="00C33DFA">
      <w:pPr>
        <w:autoSpaceDE w:val="0"/>
        <w:autoSpaceDN w:val="0"/>
        <w:adjustRightInd w:val="0"/>
        <w:spacing w:after="0" w:line="240" w:lineRule="auto"/>
        <w:ind w:firstLine="360"/>
        <w:jc w:val="both"/>
        <w:rPr>
          <w:rFonts w:ascii="Times New Roman" w:hAnsi="Times New Roman" w:cs="Times New Roman"/>
          <w:color w:val="000000"/>
          <w:sz w:val="23"/>
          <w:szCs w:val="23"/>
        </w:rPr>
      </w:pPr>
      <w:r w:rsidRPr="00C33DFA">
        <w:rPr>
          <w:rFonts w:ascii="Times New Roman" w:hAnsi="Times New Roman" w:cs="Times New Roman"/>
          <w:color w:val="000000"/>
          <w:sz w:val="23"/>
          <w:szCs w:val="23"/>
        </w:rPr>
        <w:t xml:space="preserve">В 11 </w:t>
      </w:r>
    </w:p>
    <w:p w:rsidR="00C33DFA" w:rsidRPr="00C33DFA" w:rsidRDefault="00C33DFA" w:rsidP="00C33DFA">
      <w:pPr>
        <w:autoSpaceDE w:val="0"/>
        <w:autoSpaceDN w:val="0"/>
        <w:adjustRightInd w:val="0"/>
        <w:spacing w:after="0" w:line="240" w:lineRule="auto"/>
        <w:jc w:val="center"/>
        <w:rPr>
          <w:rFonts w:ascii="Times New Roman" w:hAnsi="Times New Roman" w:cs="Times New Roman"/>
          <w:color w:val="000000"/>
          <w:sz w:val="23"/>
          <w:szCs w:val="23"/>
        </w:rPr>
      </w:pPr>
      <w:r w:rsidRPr="00C33DFA">
        <w:rPr>
          <w:rFonts w:ascii="Times New Roman" w:hAnsi="Times New Roman" w:cs="Times New Roman"/>
          <w:color w:val="000000"/>
          <w:sz w:val="23"/>
          <w:szCs w:val="23"/>
        </w:rPr>
        <w:t xml:space="preserve">Ответственные редакторы: </w:t>
      </w:r>
    </w:p>
    <w:p w:rsidR="00C33DFA" w:rsidRPr="00C33DFA" w:rsidRDefault="00C33DFA" w:rsidP="00C33DFA">
      <w:pPr>
        <w:autoSpaceDE w:val="0"/>
        <w:autoSpaceDN w:val="0"/>
        <w:adjustRightInd w:val="0"/>
        <w:spacing w:after="0" w:line="240" w:lineRule="auto"/>
        <w:jc w:val="center"/>
        <w:rPr>
          <w:rFonts w:ascii="Times New Roman" w:hAnsi="Times New Roman" w:cs="Times New Roman"/>
          <w:color w:val="000000"/>
          <w:sz w:val="23"/>
          <w:szCs w:val="23"/>
        </w:rPr>
      </w:pPr>
      <w:r w:rsidRPr="00C33DFA">
        <w:rPr>
          <w:rFonts w:ascii="Times New Roman" w:hAnsi="Times New Roman" w:cs="Times New Roman"/>
          <w:i/>
          <w:iCs/>
          <w:color w:val="000000"/>
          <w:sz w:val="23"/>
          <w:szCs w:val="23"/>
        </w:rPr>
        <w:t xml:space="preserve">А.С. Шаалы, </w:t>
      </w:r>
      <w:r w:rsidRPr="00C33DFA">
        <w:rPr>
          <w:rFonts w:ascii="Times New Roman" w:hAnsi="Times New Roman" w:cs="Times New Roman"/>
          <w:color w:val="000000"/>
          <w:sz w:val="23"/>
          <w:szCs w:val="23"/>
        </w:rPr>
        <w:t xml:space="preserve">к.пед.н., доцент, </w:t>
      </w:r>
      <w:r w:rsidRPr="00C33DFA">
        <w:rPr>
          <w:rFonts w:ascii="Times New Roman" w:hAnsi="Times New Roman" w:cs="Times New Roman"/>
          <w:i/>
          <w:iCs/>
          <w:color w:val="000000"/>
          <w:sz w:val="23"/>
          <w:szCs w:val="23"/>
        </w:rPr>
        <w:t xml:space="preserve">О.О. Иргит, </w:t>
      </w:r>
      <w:r w:rsidRPr="00C33DFA">
        <w:rPr>
          <w:rFonts w:ascii="Times New Roman" w:hAnsi="Times New Roman" w:cs="Times New Roman"/>
          <w:color w:val="000000"/>
          <w:sz w:val="23"/>
          <w:szCs w:val="23"/>
        </w:rPr>
        <w:t xml:space="preserve">к.пед.н. </w:t>
      </w:r>
    </w:p>
    <w:p w:rsidR="00C33DFA" w:rsidRPr="00C33DFA" w:rsidRDefault="00C33DFA" w:rsidP="00C33DFA">
      <w:pPr>
        <w:autoSpaceDE w:val="0"/>
        <w:autoSpaceDN w:val="0"/>
        <w:adjustRightInd w:val="0"/>
        <w:spacing w:after="0" w:line="240" w:lineRule="auto"/>
        <w:jc w:val="center"/>
        <w:rPr>
          <w:rFonts w:ascii="Times New Roman" w:hAnsi="Times New Roman" w:cs="Times New Roman"/>
          <w:color w:val="000000"/>
          <w:sz w:val="23"/>
          <w:szCs w:val="23"/>
        </w:rPr>
      </w:pPr>
      <w:r w:rsidRPr="00C33DFA">
        <w:rPr>
          <w:rFonts w:ascii="Times New Roman" w:hAnsi="Times New Roman" w:cs="Times New Roman"/>
          <w:color w:val="000000"/>
          <w:sz w:val="23"/>
          <w:szCs w:val="23"/>
        </w:rPr>
        <w:t xml:space="preserve">Разработчики: </w:t>
      </w:r>
    </w:p>
    <w:p w:rsidR="00C33DFA" w:rsidRPr="00C33DFA" w:rsidRDefault="00C33DFA" w:rsidP="00C33DFA">
      <w:pPr>
        <w:autoSpaceDE w:val="0"/>
        <w:autoSpaceDN w:val="0"/>
        <w:adjustRightInd w:val="0"/>
        <w:spacing w:after="0" w:line="240" w:lineRule="auto"/>
        <w:jc w:val="center"/>
        <w:rPr>
          <w:rFonts w:ascii="Times New Roman" w:hAnsi="Times New Roman" w:cs="Times New Roman"/>
          <w:color w:val="000000"/>
          <w:sz w:val="23"/>
          <w:szCs w:val="23"/>
        </w:rPr>
      </w:pPr>
      <w:r w:rsidRPr="00C33DFA">
        <w:rPr>
          <w:rFonts w:ascii="Times New Roman" w:hAnsi="Times New Roman" w:cs="Times New Roman"/>
          <w:i/>
          <w:iCs/>
          <w:color w:val="000000"/>
          <w:sz w:val="23"/>
          <w:szCs w:val="23"/>
        </w:rPr>
        <w:t xml:space="preserve">Ч.М. Сат, </w:t>
      </w:r>
      <w:r w:rsidRPr="00C33DFA">
        <w:rPr>
          <w:rFonts w:ascii="Times New Roman" w:hAnsi="Times New Roman" w:cs="Times New Roman"/>
          <w:color w:val="000000"/>
          <w:sz w:val="23"/>
          <w:szCs w:val="23"/>
        </w:rPr>
        <w:t xml:space="preserve">к.б.н., </w:t>
      </w:r>
      <w:r w:rsidRPr="00C33DFA">
        <w:rPr>
          <w:rFonts w:ascii="Times New Roman" w:hAnsi="Times New Roman" w:cs="Times New Roman"/>
          <w:i/>
          <w:iCs/>
          <w:color w:val="000000"/>
          <w:sz w:val="23"/>
          <w:szCs w:val="23"/>
        </w:rPr>
        <w:t xml:space="preserve">Е.Э Ондар, </w:t>
      </w:r>
      <w:r w:rsidRPr="00C33DFA">
        <w:rPr>
          <w:rFonts w:ascii="Times New Roman" w:hAnsi="Times New Roman" w:cs="Times New Roman"/>
          <w:color w:val="000000"/>
          <w:sz w:val="23"/>
          <w:szCs w:val="23"/>
        </w:rPr>
        <w:t xml:space="preserve">к.б.н. </w:t>
      </w:r>
    </w:p>
    <w:p w:rsidR="00C33DFA" w:rsidRPr="00C33DFA" w:rsidRDefault="00C33DFA" w:rsidP="00C33DFA">
      <w:pPr>
        <w:autoSpaceDE w:val="0"/>
        <w:autoSpaceDN w:val="0"/>
        <w:adjustRightInd w:val="0"/>
        <w:spacing w:after="0" w:line="240" w:lineRule="auto"/>
        <w:ind w:left="2120" w:firstLine="700"/>
        <w:jc w:val="both"/>
        <w:rPr>
          <w:rFonts w:ascii="Times New Roman" w:hAnsi="Times New Roman" w:cs="Times New Roman"/>
          <w:color w:val="000000"/>
          <w:sz w:val="23"/>
          <w:szCs w:val="23"/>
        </w:rPr>
      </w:pPr>
      <w:r w:rsidRPr="00C33DFA">
        <w:rPr>
          <w:rFonts w:ascii="Times New Roman" w:hAnsi="Times New Roman" w:cs="Times New Roman"/>
          <w:color w:val="000000"/>
          <w:sz w:val="23"/>
          <w:szCs w:val="23"/>
        </w:rPr>
        <w:t xml:space="preserve">© Ч.М. Сат, Е.Э Ондар, 2014 </w:t>
      </w:r>
    </w:p>
    <w:p w:rsidR="00C33DFA" w:rsidRPr="00C33DFA" w:rsidRDefault="00C33DFA" w:rsidP="00C33DFA">
      <w:pPr>
        <w:autoSpaceDE w:val="0"/>
        <w:autoSpaceDN w:val="0"/>
        <w:adjustRightInd w:val="0"/>
        <w:spacing w:after="0" w:line="240" w:lineRule="auto"/>
        <w:ind w:left="2120" w:firstLine="700"/>
        <w:rPr>
          <w:rFonts w:ascii="Times New Roman" w:hAnsi="Times New Roman" w:cs="Times New Roman"/>
          <w:color w:val="000000"/>
          <w:sz w:val="23"/>
          <w:szCs w:val="23"/>
        </w:rPr>
      </w:pPr>
      <w:r w:rsidRPr="00C33DFA">
        <w:rPr>
          <w:rFonts w:ascii="Times New Roman" w:hAnsi="Times New Roman" w:cs="Times New Roman"/>
          <w:color w:val="000000"/>
          <w:sz w:val="23"/>
          <w:szCs w:val="23"/>
        </w:rPr>
        <w:t xml:space="preserve">© Институт развития национальной школы, 2014 3 </w:t>
      </w:r>
    </w:p>
    <w:p w:rsidR="00C33DFA" w:rsidRPr="00C33DFA" w:rsidRDefault="00C33DFA" w:rsidP="00C33DFA">
      <w:pPr>
        <w:pageBreakBefore/>
        <w:autoSpaceDE w:val="0"/>
        <w:autoSpaceDN w:val="0"/>
        <w:adjustRightInd w:val="0"/>
        <w:spacing w:before="120" w:after="120" w:line="240" w:lineRule="auto"/>
        <w:jc w:val="center"/>
        <w:rPr>
          <w:rFonts w:ascii="Times New Roman" w:hAnsi="Times New Roman" w:cs="Times New Roman"/>
          <w:color w:val="000000"/>
          <w:sz w:val="28"/>
          <w:szCs w:val="28"/>
        </w:rPr>
      </w:pPr>
      <w:r w:rsidRPr="00C33DFA">
        <w:rPr>
          <w:rFonts w:ascii="Times New Roman" w:hAnsi="Times New Roman" w:cs="Times New Roman"/>
          <w:b/>
          <w:bCs/>
          <w:color w:val="000000"/>
          <w:sz w:val="28"/>
          <w:szCs w:val="28"/>
        </w:rPr>
        <w:lastRenderedPageBreak/>
        <w:t xml:space="preserve">ВВЕДЕНИЕ </w:t>
      </w:r>
    </w:p>
    <w:p w:rsidR="00C33DFA" w:rsidRPr="00C33DFA" w:rsidRDefault="00C33DFA" w:rsidP="00C33DFA">
      <w:pPr>
        <w:autoSpaceDE w:val="0"/>
        <w:autoSpaceDN w:val="0"/>
        <w:adjustRightInd w:val="0"/>
        <w:spacing w:before="120" w:after="120" w:line="240" w:lineRule="auto"/>
        <w:ind w:firstLine="700"/>
        <w:jc w:val="right"/>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«Образование – самое великое благо человека». </w:t>
      </w:r>
    </w:p>
    <w:p w:rsidR="00C33DFA" w:rsidRPr="00C33DFA" w:rsidRDefault="00C33DFA" w:rsidP="00C33DFA">
      <w:pPr>
        <w:autoSpaceDE w:val="0"/>
        <w:autoSpaceDN w:val="0"/>
        <w:adjustRightInd w:val="0"/>
        <w:spacing w:before="120" w:after="120" w:line="240" w:lineRule="auto"/>
        <w:ind w:firstLine="700"/>
        <w:jc w:val="right"/>
        <w:rPr>
          <w:rFonts w:ascii="Times New Roman" w:hAnsi="Times New Roman" w:cs="Times New Roman"/>
          <w:color w:val="000000"/>
          <w:sz w:val="28"/>
          <w:szCs w:val="28"/>
        </w:rPr>
      </w:pPr>
      <w:r w:rsidRPr="00C33DFA">
        <w:rPr>
          <w:rFonts w:ascii="Times New Roman" w:hAnsi="Times New Roman" w:cs="Times New Roman"/>
          <w:i/>
          <w:iCs/>
          <w:color w:val="000000"/>
          <w:sz w:val="28"/>
          <w:szCs w:val="28"/>
        </w:rPr>
        <w:t xml:space="preserve">Н. Чернышевский </w:t>
      </w:r>
    </w:p>
    <w:p w:rsidR="00C33DFA" w:rsidRPr="00C33DFA" w:rsidRDefault="00C33DFA" w:rsidP="00C33DFA">
      <w:pPr>
        <w:autoSpaceDE w:val="0"/>
        <w:autoSpaceDN w:val="0"/>
        <w:adjustRightInd w:val="0"/>
        <w:spacing w:before="120" w:after="12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В современном мире высшее профессиональное образование (далее - ВПО) – это не только норма жизни, но и необходимое условие успешного существования. Получают ВПО в университетах, институтах и академиях, а также в их филиалах.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Государственная власть Российской Федерации гарантирует получение высшего образования на конкурсной основе. Но в последние годы получение высшего образования на бюджетной основе стало проблемным. Число бюджетных учреждений стремительно сокращается, часть ВУЗов переходят на платное обучение, другая же часть – на смешанное.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Многочисленными исследованиями последних лет обнаружилась также явная корреляция между ресурсной обеспеченностью семьи, доступностью вуза и перспективами, которые сегодня открывает получение образования. Чем большим ресурсным потенциалом обладает семья, тем выше шансы на получение детьми качественного, востребованного на современном рынке труда и дающего ясные материальные и социальные перспективы высшего образования. Но и для детей, чьи родители не располагают ни экономическими, ни социальными ресурсами, путь в средне</w:t>
      </w:r>
      <w:r w:rsidRPr="00C33DFA">
        <w:rPr>
          <w:rFonts w:ascii="Times New Roman" w:hAnsi="Times New Roman" w:cs="Times New Roman"/>
          <w:b/>
          <w:bCs/>
          <w:color w:val="000000"/>
          <w:sz w:val="28"/>
          <w:szCs w:val="28"/>
        </w:rPr>
        <w:t xml:space="preserve">- </w:t>
      </w:r>
      <w:r w:rsidRPr="00C33DFA">
        <w:rPr>
          <w:rFonts w:ascii="Times New Roman" w:hAnsi="Times New Roman" w:cs="Times New Roman"/>
          <w:color w:val="000000"/>
          <w:sz w:val="28"/>
          <w:szCs w:val="28"/>
        </w:rPr>
        <w:t xml:space="preserve">и даже высоко престижные учебные заведения не закрыт.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Для реализации конституционного права на образование граждан, нуждающихся в социальной помощи, государство предоставляет многим возможность поступления в государственные высшие учебные заведения вне конкурса, а также полностью или частично несет расходы на их содержание в период получения ими образования.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Бюджетные средства направляются на поддержку студентов очной формы обучения государственных и муниципальных вузов. Средства федерального бюджета, бюджетов субъектов Российской Федерации и местных бюджетов выделяются: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 на стипендиальное обеспечение и премирование в соответствии с законодательством Российской Федерации;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 на полное государственное обеспечение студентов из числа детей-сирот и детей, оставшихся без попечения родителей, а также обучающихся, потерявших в период обучения обоих или единственного родителя;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3"/>
          <w:szCs w:val="23"/>
        </w:rPr>
      </w:pPr>
      <w:r w:rsidRPr="00C33DFA">
        <w:rPr>
          <w:rFonts w:ascii="Times New Roman" w:hAnsi="Times New Roman" w:cs="Times New Roman"/>
          <w:color w:val="000000"/>
          <w:sz w:val="28"/>
          <w:szCs w:val="28"/>
        </w:rPr>
        <w:t xml:space="preserve">• для выплаты обучающимся из числа детей-сирот и детей, оставшихся без попечения родителей, ежегодного пособия на приобретение учебной </w:t>
      </w:r>
      <w:r w:rsidRPr="00C33DFA">
        <w:rPr>
          <w:rFonts w:ascii="Times New Roman" w:hAnsi="Times New Roman" w:cs="Times New Roman"/>
          <w:color w:val="000000"/>
          <w:sz w:val="23"/>
          <w:szCs w:val="23"/>
        </w:rPr>
        <w:t xml:space="preserve">4 </w:t>
      </w:r>
    </w:p>
    <w:p w:rsidR="00C33DFA" w:rsidRPr="00C33DFA" w:rsidRDefault="00C33DFA" w:rsidP="00C33DFA">
      <w:pPr>
        <w:pageBreakBefore/>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lastRenderedPageBreak/>
        <w:t xml:space="preserve">литературы и письменных принадлежностей в размере трехмесячной стипендии;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 на содержание общежитий и других объектов социально-культурной сферы системы высшего профессионального образования.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Кроме того, законодательно предусмотрено выделение средств на оказание помощи нуждающимся студентам в размере пяти процентов стипендиального фонда.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Целевой прием означает зачисление студентов на основе отдельного конкурса на специально выделенные места. Вуз может выделять в пределах финансируемых за счет средств учредителя государственных заданий (контрольных цифр) по приему обучающихся места для целевого приема и организовывать на эти места отдельный конкурс. Для этого вуз должен заключить с органами государственной власти, органами местного самоуправления договор о подготовке лиц в рамках целевого приема. Эти органы формируют списки для целевого приема.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Официальное предназначение этого механизма — обеспечение подготовки специалистов определенных профилей, прежде всего в социальной сфере (учителя, медицинские работники и др.) для нужд местных органов власти и компенсация различий в уровне подготовки выпускников сельских школ по сравнению с городскими.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Вся вышеописанная проблематика доступности высшего образования в настоящее время актуальна и для населения Республики Тыва. Для решения этой проблемы Правительство Республики Тыва ищет механизмы решения доступности высшего образования детьми всех слоев и групп населения независимо от их социального статуса.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Методические рекомендации содержат описание организационных условий, необходимых для успешной реализации губернаторского проекта «В каждой семье – не менее одного ребенка с высшим образованием на 2014-2020 годы» в Республике Тыва: мониторинг профессиональных намерений и притязаний выпускников, популярные и приоритетные направления образования. В работе представлены мероприятия по реализации плана государственной поддержки выпускникам школ и средних профессиональных образовательных учреждений.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3"/>
          <w:szCs w:val="23"/>
        </w:rPr>
      </w:pPr>
      <w:r w:rsidRPr="00C33DFA">
        <w:rPr>
          <w:rFonts w:ascii="Times New Roman" w:hAnsi="Times New Roman" w:cs="Times New Roman"/>
          <w:color w:val="000000"/>
          <w:sz w:val="28"/>
          <w:szCs w:val="28"/>
        </w:rPr>
        <w:t xml:space="preserve">В Методических рекомендациях включены приложения о плане набора и Правилах приема граждан в ТувГУ на 2014/15 учебный год, о выделенных целевых бюджетных местах в профессиональные образовательные организации высшего профессионального образования Российской Федерации для абитуриентов из Республики Тыва на 2014 - 2015 учебный год. </w:t>
      </w:r>
      <w:r w:rsidRPr="00C33DFA">
        <w:rPr>
          <w:rFonts w:ascii="Times New Roman" w:hAnsi="Times New Roman" w:cs="Times New Roman"/>
          <w:color w:val="000000"/>
          <w:sz w:val="23"/>
          <w:szCs w:val="23"/>
        </w:rPr>
        <w:t xml:space="preserve">5 </w:t>
      </w:r>
    </w:p>
    <w:p w:rsidR="00C33DFA" w:rsidRPr="00C33DFA" w:rsidRDefault="00C33DFA" w:rsidP="00C33DFA">
      <w:pPr>
        <w:pageBreakBefore/>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lastRenderedPageBreak/>
        <w:t xml:space="preserve">Методические рекомендации предназначены для всех участников реализации проекта. </w:t>
      </w:r>
    </w:p>
    <w:p w:rsidR="00C33DFA" w:rsidRPr="00C33DFA" w:rsidRDefault="00C33DFA" w:rsidP="00C33DFA">
      <w:pPr>
        <w:autoSpaceDE w:val="0"/>
        <w:autoSpaceDN w:val="0"/>
        <w:adjustRightInd w:val="0"/>
        <w:spacing w:after="0" w:line="240" w:lineRule="auto"/>
        <w:jc w:val="center"/>
        <w:rPr>
          <w:rFonts w:ascii="Times New Roman" w:hAnsi="Times New Roman" w:cs="Times New Roman"/>
          <w:color w:val="000000"/>
          <w:sz w:val="28"/>
          <w:szCs w:val="28"/>
        </w:rPr>
      </w:pPr>
      <w:r w:rsidRPr="00C33DFA">
        <w:rPr>
          <w:rFonts w:ascii="Times New Roman" w:hAnsi="Times New Roman" w:cs="Times New Roman"/>
          <w:b/>
          <w:bCs/>
          <w:color w:val="000000"/>
          <w:sz w:val="28"/>
          <w:szCs w:val="28"/>
        </w:rPr>
        <w:t xml:space="preserve">О губернаторском проекте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Актуальность проекта «В каждой семье – не менее одного ребенка с высшим образованием» на 2014 – 2018 годы (далее - проект) продиктована особой важностью укрепления института семьи, ее духовно-нравственного потенциала в социально-экономическом развитии Республики Тыва с целью создания условий в получении высшего образования не менее одним ребенком в каждой семье.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У старшеклассников на выбор профессии и форму обучения после школы оказывают влияние различные социальные факторы: сфера дружеских отношений, средства массовой информации, семья, педагогический коллектив, учебные предметы, внеклассная и внешкольная работа, различные организации и т.д.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Предполагалось также, что введение Единого государственного экзамена (ЕГЭ) повысит доступность качественного высшего образования для талантливой молодёжи и малообеспеченных семей и отдалённых от вузовских центров местностей.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Введение ЕГЭ дает возможность осуществлять мониторинг качества обучения в школах. А это стимулирует повысить профессиональный уровень школьных преподавателей. И это один из главных позитивных результатов ЕГЭ. В результате введения ЕГЭ обозначились некоторые сдвиги в сторону повышения качества среднего образования по решению таких проблем, как усиление профессионального уровня школьных учителей, преподавателей подготовительных курсов и качество методического обеспечения довузовской подготовки на селе, обеспечение мобильности, гибкости и разнообразия ее форм.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В 2014 году в Республике Тыва общая численность выпускников общеобразовательных учреждений составляет </w:t>
      </w:r>
      <w:r w:rsidRPr="00C33DFA">
        <w:rPr>
          <w:rFonts w:ascii="Times New Roman" w:hAnsi="Times New Roman" w:cs="Times New Roman"/>
          <w:b/>
          <w:bCs/>
          <w:color w:val="000000"/>
          <w:sz w:val="28"/>
          <w:szCs w:val="28"/>
        </w:rPr>
        <w:t xml:space="preserve">3312 </w:t>
      </w:r>
      <w:r w:rsidRPr="00C33DFA">
        <w:rPr>
          <w:rFonts w:ascii="Times New Roman" w:hAnsi="Times New Roman" w:cs="Times New Roman"/>
          <w:color w:val="000000"/>
          <w:sz w:val="28"/>
          <w:szCs w:val="28"/>
        </w:rPr>
        <w:t>человек. Мониторинг профессиональных намерений показал, что абсолютное большинство (</w:t>
      </w:r>
      <w:r w:rsidRPr="00C33DFA">
        <w:rPr>
          <w:rFonts w:ascii="Times New Roman" w:hAnsi="Times New Roman" w:cs="Times New Roman"/>
          <w:b/>
          <w:bCs/>
          <w:color w:val="000000"/>
          <w:sz w:val="28"/>
          <w:szCs w:val="28"/>
        </w:rPr>
        <w:t xml:space="preserve">99,9%) </w:t>
      </w:r>
      <w:r w:rsidRPr="00C33DFA">
        <w:rPr>
          <w:rFonts w:ascii="Times New Roman" w:hAnsi="Times New Roman" w:cs="Times New Roman"/>
          <w:color w:val="000000"/>
          <w:sz w:val="28"/>
          <w:szCs w:val="28"/>
        </w:rPr>
        <w:t xml:space="preserve">учащихся после окончания 11-го класса планирует продолжить обучение в вузах страны, справедливо полагая, что общего среднего образования недостаточно для профессиональной реализации и построения профессиональной карьеры.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Данные мониторинга выпускников показали, что количество желающих получить высшее профессиональное образование: </w:t>
      </w:r>
      <w:r w:rsidRPr="00C33DFA">
        <w:rPr>
          <w:rFonts w:ascii="Times New Roman" w:hAnsi="Times New Roman" w:cs="Times New Roman"/>
          <w:b/>
          <w:bCs/>
          <w:color w:val="000000"/>
          <w:sz w:val="28"/>
          <w:szCs w:val="28"/>
        </w:rPr>
        <w:t xml:space="preserve">3309 человек </w:t>
      </w:r>
      <w:r w:rsidRPr="00C33DFA">
        <w:rPr>
          <w:rFonts w:ascii="Times New Roman" w:hAnsi="Times New Roman" w:cs="Times New Roman"/>
          <w:color w:val="000000"/>
          <w:sz w:val="28"/>
          <w:szCs w:val="28"/>
        </w:rPr>
        <w:t xml:space="preserve">из </w:t>
      </w:r>
      <w:r w:rsidRPr="00C33DFA">
        <w:rPr>
          <w:rFonts w:ascii="Times New Roman" w:hAnsi="Times New Roman" w:cs="Times New Roman"/>
          <w:b/>
          <w:bCs/>
          <w:color w:val="000000"/>
          <w:sz w:val="28"/>
          <w:szCs w:val="28"/>
        </w:rPr>
        <w:t xml:space="preserve">3312 </w:t>
      </w:r>
      <w:r w:rsidRPr="00C33DFA">
        <w:rPr>
          <w:rFonts w:ascii="Times New Roman" w:hAnsi="Times New Roman" w:cs="Times New Roman"/>
          <w:color w:val="000000"/>
          <w:sz w:val="28"/>
          <w:szCs w:val="28"/>
        </w:rPr>
        <w:t>выпускников 11-х классов (</w:t>
      </w:r>
      <w:r w:rsidRPr="00C33DFA">
        <w:rPr>
          <w:rFonts w:ascii="Times New Roman" w:hAnsi="Times New Roman" w:cs="Times New Roman"/>
          <w:b/>
          <w:bCs/>
          <w:color w:val="000000"/>
          <w:sz w:val="28"/>
          <w:szCs w:val="28"/>
        </w:rPr>
        <w:t>99,9%</w:t>
      </w:r>
      <w:r w:rsidRPr="00C33DFA">
        <w:rPr>
          <w:rFonts w:ascii="Times New Roman" w:hAnsi="Times New Roman" w:cs="Times New Roman"/>
          <w:color w:val="000000"/>
          <w:sz w:val="28"/>
          <w:szCs w:val="28"/>
        </w:rPr>
        <w:t xml:space="preserve">).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Наиболее популярными направлениями выбираемыми выпускниками 11-х классов 2014 года являются: </w:t>
      </w:r>
    </w:p>
    <w:p w:rsidR="00C33DFA" w:rsidRPr="00C33DFA" w:rsidRDefault="00C33DFA" w:rsidP="00C33DFA">
      <w:pPr>
        <w:pageBreakBefore/>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lastRenderedPageBreak/>
        <w:t xml:space="preserve">1. Науки об обществе – 1683 человек (52 %);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2. Гуманитарные науки – 1417 человек (43,2%);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3. Здравоохранение и медицина – 626 (19,1%);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4. Инженерное дело, технологии и технические науки - 207 (6,3%);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5. Математические и естественные науки – 29 (0,8%);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6. Сельское хозяйство – 27 (0,7%);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7. Искусство и культура – 18 (0,5%).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Низким остаётся интерес к такой сфере деятельности, как сельское хозяйство, математические и естественные науки, искусство и культура. Отсутствует интерес к сфере бытового обслуживания, торговле, что показывает недостаточную системную профориентационную работу общеобразовательных учреждений.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Небольшое количество выпускников 11 класса решило поступать в средние профессиональные учебные заведения, чтобы получить такие рабочие профессии, как «механик» (19 чел.), «сварщик» (14 чел.), «электрик» (6 чел.), «слесарь» (6 чел.), «повар» (5 чел.), «столяр» (5 чел.), «швея» (2чел.), «шофёр» (1 чел.), специальности по культуре и искусству – «баян» (1 чел.), «вокал» (5 чел.).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Преимущество отдаётся поступлению в высшие учебные заведения в следующие города: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1. г.Кызыл – 429 человек (13,1%);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2. г.Томск – 271 человек (8,3%);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3. г.Красноярск – 212 человек (6,4 %);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4. г.Новосибирск – 203 человек (6,2%);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5. г.Москва – 131 человек (4%);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6. г.Барнаул – 129 человек (3,9%);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7. г.Иркутск – 95 человек (3%);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color w:val="000000"/>
          <w:sz w:val="28"/>
          <w:szCs w:val="28"/>
        </w:rPr>
      </w:pPr>
      <w:r w:rsidRPr="00C33DFA">
        <w:rPr>
          <w:rFonts w:ascii="Times New Roman" w:hAnsi="Times New Roman" w:cs="Times New Roman"/>
          <w:color w:val="000000"/>
          <w:sz w:val="28"/>
          <w:szCs w:val="28"/>
        </w:rPr>
        <w:t xml:space="preserve">8. г.Санкт-Петербург – 73 (2,2%); </w:t>
      </w:r>
    </w:p>
    <w:p w:rsidR="00C33DFA" w:rsidRPr="00C33DFA" w:rsidRDefault="00C33DFA" w:rsidP="00C33DFA">
      <w:pPr>
        <w:pageBreakBefore/>
        <w:autoSpaceDE w:val="0"/>
        <w:autoSpaceDN w:val="0"/>
        <w:adjustRightInd w:val="0"/>
        <w:spacing w:after="0" w:line="240" w:lineRule="auto"/>
        <w:ind w:firstLine="700"/>
        <w:rPr>
          <w:rFonts w:ascii="Times New Roman" w:hAnsi="Times New Roman" w:cs="Times New Roman"/>
          <w:sz w:val="28"/>
          <w:szCs w:val="28"/>
        </w:rPr>
      </w:pPr>
      <w:r w:rsidRPr="00C33DFA">
        <w:rPr>
          <w:rFonts w:ascii="Times New Roman" w:hAnsi="Times New Roman" w:cs="Times New Roman"/>
          <w:sz w:val="28"/>
          <w:szCs w:val="28"/>
        </w:rPr>
        <w:lastRenderedPageBreak/>
        <w:t xml:space="preserve">9. г.Омск – 69 человек (2,1%); </w:t>
      </w:r>
    </w:p>
    <w:p w:rsidR="00C33DFA" w:rsidRPr="00C33DFA" w:rsidRDefault="00C33DFA" w:rsidP="00C33DFA">
      <w:pPr>
        <w:autoSpaceDE w:val="0"/>
        <w:autoSpaceDN w:val="0"/>
        <w:adjustRightInd w:val="0"/>
        <w:spacing w:after="0" w:line="240" w:lineRule="auto"/>
        <w:ind w:firstLine="700"/>
        <w:rPr>
          <w:rFonts w:ascii="Times New Roman" w:hAnsi="Times New Roman" w:cs="Times New Roman"/>
          <w:sz w:val="28"/>
          <w:szCs w:val="28"/>
        </w:rPr>
      </w:pPr>
      <w:r w:rsidRPr="00C33DFA">
        <w:rPr>
          <w:rFonts w:ascii="Times New Roman" w:hAnsi="Times New Roman" w:cs="Times New Roman"/>
          <w:sz w:val="28"/>
          <w:szCs w:val="28"/>
        </w:rPr>
        <w:t xml:space="preserve">10. г.Кемерово – 59 (1,8%) ,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11. г.Абакан – 50 (1,5%), где выпускники планируют получить специальности.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Повысился интерес к инженерному делу, технологии и техническим наукам, для девушек приоритетным направлением образования остается медицина и образование.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sz w:val="28"/>
          <w:szCs w:val="28"/>
        </w:rPr>
        <w:t xml:space="preserve">Успеваемость выпускников: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По данным 2013-2014 учебного года из 3312 выпускников завершают обучение: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на «отлично» – 116 человек (3,5%);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«хорошо» - 1244 человек (37,5%);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«удовлетворительно» - 1952 человек (59%). </w:t>
      </w:r>
    </w:p>
    <w:p w:rsidR="00C33DFA" w:rsidRPr="00C33DFA" w:rsidRDefault="00C33DFA" w:rsidP="00C33DFA">
      <w:pPr>
        <w:pageBreakBefore/>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lastRenderedPageBreak/>
        <w:t xml:space="preserve">При обработке мониторинга профессиональных притязаний выпускников выяснилось, что 1/3 часть выпускников затрудняются назвать точное название образовательной организации высшего образования, куда планирует поступать; не могут правильно указать направления подготовки.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Проведенный мониторинг позволил выявить профессиональные планы выпускников, определить спектр доминирующих профессиональных предпочтений учащихся, увидеть пробелы в профессиональном самоопределении школьников.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Исходя из данных социального статуса семей выпускников, можно предварительно определить перспективу их обучения из возможностей семьи. Большинство родителей (оба) выпускников в сельских сумонах являются безработными, не имеют возможности обеспечить обучение своего ребёнка в высших образовательных организациях.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 2014 году </w:t>
      </w:r>
      <w:r w:rsidRPr="00C33DFA">
        <w:rPr>
          <w:rFonts w:ascii="Times New Roman" w:hAnsi="Times New Roman" w:cs="Times New Roman"/>
          <w:b/>
          <w:bCs/>
          <w:sz w:val="28"/>
          <w:szCs w:val="28"/>
        </w:rPr>
        <w:t xml:space="preserve">1922 (58%) </w:t>
      </w:r>
      <w:r w:rsidRPr="00C33DFA">
        <w:rPr>
          <w:rFonts w:ascii="Times New Roman" w:hAnsi="Times New Roman" w:cs="Times New Roman"/>
          <w:sz w:val="28"/>
          <w:szCs w:val="28"/>
        </w:rPr>
        <w:t xml:space="preserve">выпускников завершают обучение на «удовлетворительно», только </w:t>
      </w:r>
      <w:r w:rsidRPr="00C33DFA">
        <w:rPr>
          <w:rFonts w:ascii="Times New Roman" w:hAnsi="Times New Roman" w:cs="Times New Roman"/>
          <w:b/>
          <w:bCs/>
          <w:sz w:val="28"/>
          <w:szCs w:val="28"/>
        </w:rPr>
        <w:t xml:space="preserve">116 (3,5%) </w:t>
      </w:r>
      <w:r w:rsidRPr="00C33DFA">
        <w:rPr>
          <w:rFonts w:ascii="Times New Roman" w:hAnsi="Times New Roman" w:cs="Times New Roman"/>
          <w:sz w:val="28"/>
          <w:szCs w:val="28"/>
        </w:rPr>
        <w:t xml:space="preserve">заканчивают учёбу на «отлично».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Мониторинг показал, что 83,4 % выпускников 11-х классов общеобразовательных организаций (2761 чел. из 3312) определились с выбором направлений подготовки. </w:t>
      </w:r>
    </w:p>
    <w:p w:rsidR="00C33DFA" w:rsidRPr="00C33DFA" w:rsidRDefault="00C33DFA" w:rsidP="00C33DFA">
      <w:pPr>
        <w:autoSpaceDE w:val="0"/>
        <w:autoSpaceDN w:val="0"/>
        <w:adjustRightInd w:val="0"/>
        <w:spacing w:after="0" w:line="240" w:lineRule="auto"/>
        <w:rPr>
          <w:rFonts w:ascii="Times New Roman" w:hAnsi="Times New Roman" w:cs="Times New Roman"/>
          <w:sz w:val="23"/>
          <w:szCs w:val="23"/>
        </w:rPr>
      </w:pPr>
      <w:r w:rsidRPr="00C33DFA">
        <w:rPr>
          <w:rFonts w:ascii="Times New Roman" w:hAnsi="Times New Roman" w:cs="Times New Roman"/>
          <w:sz w:val="23"/>
          <w:szCs w:val="23"/>
        </w:rPr>
        <w:t xml:space="preserve">8 9 </w:t>
      </w:r>
    </w:p>
    <w:p w:rsidR="00C33DFA" w:rsidRPr="00C33DFA" w:rsidRDefault="00C33DFA" w:rsidP="00C33DFA">
      <w:pPr>
        <w:pageBreakBefore/>
        <w:autoSpaceDE w:val="0"/>
        <w:autoSpaceDN w:val="0"/>
        <w:adjustRightInd w:val="0"/>
        <w:spacing w:after="0" w:line="240" w:lineRule="auto"/>
        <w:ind w:left="60"/>
        <w:jc w:val="center"/>
        <w:rPr>
          <w:rFonts w:ascii="Times New Roman" w:hAnsi="Times New Roman" w:cs="Times New Roman"/>
          <w:sz w:val="28"/>
          <w:szCs w:val="28"/>
        </w:rPr>
      </w:pPr>
      <w:r w:rsidRPr="00C33DFA">
        <w:rPr>
          <w:rFonts w:ascii="Times New Roman" w:hAnsi="Times New Roman" w:cs="Times New Roman"/>
          <w:b/>
          <w:bCs/>
          <w:sz w:val="28"/>
          <w:szCs w:val="28"/>
        </w:rPr>
        <w:lastRenderedPageBreak/>
        <w:t xml:space="preserve">Рекомендации для родителей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Ваш ребёнок уже оканчивает школу и наступило время выбора. Удачный выбор профессии... Можно ли его осуществить, от кого это зависит и как заранее определить, что выбор сделан правильно? В выборе профессии пересекаются три линии: способности человека, его намерения, желания и спрос на профессию. Отсюда и формула удачного выбора: способности и желания совпадают с потребностями рынка труда. Однако простота этой формулы — всего лишь внешний эффект. Человек меняется, обновляется рынок труда и образования — как успеть за всеми этими изменениями? Фактор времени становится главным противником профориентационной работы. Задача взрослеющего человека — сделать время своим союзником в выборе жизненного пути.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Современный ритм жизни настолько стремителен, а возможностей появилось так много, что сегодня важно задаваться не только вопросом: «Как выбирать профессию?», но и «Когда выбирать профессию?» </w:t>
      </w:r>
    </w:p>
    <w:p w:rsidR="00C33DFA" w:rsidRPr="00C33DFA" w:rsidRDefault="00C33DFA" w:rsidP="00C33DFA">
      <w:pPr>
        <w:autoSpaceDE w:val="0"/>
        <w:autoSpaceDN w:val="0"/>
        <w:adjustRightInd w:val="0"/>
        <w:spacing w:after="0" w:line="240" w:lineRule="auto"/>
        <w:ind w:firstLine="640"/>
        <w:jc w:val="both"/>
        <w:rPr>
          <w:rFonts w:ascii="Times New Roman" w:hAnsi="Times New Roman" w:cs="Times New Roman"/>
          <w:sz w:val="28"/>
          <w:szCs w:val="28"/>
        </w:rPr>
      </w:pPr>
      <w:r w:rsidRPr="00C33DFA">
        <w:rPr>
          <w:rFonts w:ascii="Times New Roman" w:hAnsi="Times New Roman" w:cs="Times New Roman"/>
          <w:sz w:val="28"/>
          <w:szCs w:val="28"/>
        </w:rPr>
        <w:t xml:space="preserve">Уважаемые родители, вы – первые помощники и советчики своим детям в выборе профессии, вы вместе с классными руководителями с младшего возраста должны наблюдать развитие интересов ребенка, влиять на их формирование. Какие виды деятельности интересуют ребенка, каковы его творческие достижения, каковы профессиональные намерения – эти вопросы должны быть постоянно в поле зрения родителей.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Одна из важнейших Ваших задач – помочь ребенку сформировать реальное представление о себе, своих способностях, сильных сторонах своей личности и наиболее успешных сторонах своей деятельности. Причем эта вдумчивая, уважительная «обратная связь» должна быть дана Вами не в прямых оценках их способностей, умений и личностных свойств, а в поощрении их уникальности.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Помогая ребенку выбрать профессию, вы решаете сразу несколько задач, которые в сегодняшнем мире составляют основу деятельности профессионалов. И в первую очередь становитесь детским психологом: вы раскрываете способности, мотивы, оцениваете соотношение между ними. Период выбора профессии часто оказывается решающим для дальнейшего развития детско-родительских отношений. Именно тогда закладывается основа сохранения эмоциональной близости при становлении самостоятельности ребенка.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3"/>
          <w:szCs w:val="23"/>
        </w:rPr>
      </w:pPr>
      <w:r w:rsidRPr="00C33DFA">
        <w:rPr>
          <w:rFonts w:ascii="Times New Roman" w:hAnsi="Times New Roman" w:cs="Times New Roman"/>
          <w:sz w:val="28"/>
          <w:szCs w:val="28"/>
        </w:rPr>
        <w:t xml:space="preserve">Для правильного выбора ваших детей будущей своей профессии, вы должны также учитывать приоритетные направления экономики и </w:t>
      </w:r>
      <w:r w:rsidRPr="00C33DFA">
        <w:rPr>
          <w:rFonts w:ascii="Times New Roman" w:hAnsi="Times New Roman" w:cs="Times New Roman"/>
          <w:sz w:val="23"/>
          <w:szCs w:val="23"/>
        </w:rPr>
        <w:t xml:space="preserve">10 </w:t>
      </w:r>
    </w:p>
    <w:p w:rsidR="00C33DFA" w:rsidRPr="00C33DFA" w:rsidRDefault="00C33DFA" w:rsidP="00C33DFA">
      <w:pPr>
        <w:pageBreakBefore/>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lastRenderedPageBreak/>
        <w:t xml:space="preserve">потребности рынка труда республики. В настоящее время для дальнейшего развития и процветания нашей республики необходимы специалисты с высшим образованием по следующим направлениям: строительство и архитектура, туризм и сфера обслуживания, сельское хозяйство, добыча и переработка полезных ископаемых, электроэнергетика и электротехника.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По перечисленным выше востребованным направлениям подготовки </w:t>
      </w:r>
      <w:r w:rsidRPr="00C33DFA">
        <w:rPr>
          <w:rFonts w:ascii="Times New Roman" w:hAnsi="Times New Roman" w:cs="Times New Roman"/>
          <w:b/>
          <w:bCs/>
          <w:sz w:val="28"/>
          <w:szCs w:val="28"/>
        </w:rPr>
        <w:t xml:space="preserve">Тувинский государственный университет </w:t>
      </w:r>
      <w:r w:rsidRPr="00C33DFA">
        <w:rPr>
          <w:rFonts w:ascii="Times New Roman" w:hAnsi="Times New Roman" w:cs="Times New Roman"/>
          <w:sz w:val="28"/>
          <w:szCs w:val="28"/>
        </w:rPr>
        <w:t xml:space="preserve">готовит специалистов по промышленному и гражданскому строительству, городскому строительству и хозяйству, по сельскому хозяйству. Республика по целевому набору на 2014-2015 учебный год направляет абитуриентов на обучение в </w:t>
      </w:r>
      <w:r w:rsidRPr="00C33DFA">
        <w:rPr>
          <w:rFonts w:ascii="Times New Roman" w:hAnsi="Times New Roman" w:cs="Times New Roman"/>
          <w:b/>
          <w:bCs/>
          <w:sz w:val="28"/>
          <w:szCs w:val="28"/>
        </w:rPr>
        <w:t>Иркутский государственный университет (г</w:t>
      </w:r>
      <w:r w:rsidRPr="00C33DFA">
        <w:rPr>
          <w:rFonts w:ascii="Times New Roman" w:hAnsi="Times New Roman" w:cs="Times New Roman"/>
          <w:sz w:val="28"/>
          <w:szCs w:val="28"/>
        </w:rPr>
        <w:t xml:space="preserve">еология), </w:t>
      </w:r>
      <w:r w:rsidRPr="00C33DFA">
        <w:rPr>
          <w:rFonts w:ascii="Times New Roman" w:hAnsi="Times New Roman" w:cs="Times New Roman"/>
          <w:b/>
          <w:bCs/>
          <w:sz w:val="28"/>
          <w:szCs w:val="28"/>
        </w:rPr>
        <w:t>Иркутский государственный технический университет (</w:t>
      </w:r>
      <w:r w:rsidRPr="00C33DFA">
        <w:rPr>
          <w:rFonts w:ascii="Times New Roman" w:hAnsi="Times New Roman" w:cs="Times New Roman"/>
          <w:sz w:val="28"/>
          <w:szCs w:val="28"/>
        </w:rPr>
        <w:t>с</w:t>
      </w:r>
      <w:r w:rsidRPr="00C33DFA">
        <w:rPr>
          <w:rFonts w:ascii="Times New Roman" w:hAnsi="Times New Roman" w:cs="Times New Roman"/>
          <w:b/>
          <w:bCs/>
          <w:sz w:val="28"/>
          <w:szCs w:val="28"/>
        </w:rPr>
        <w:t>троительство: в</w:t>
      </w:r>
      <w:r w:rsidRPr="00C33DFA">
        <w:rPr>
          <w:rFonts w:ascii="Times New Roman" w:hAnsi="Times New Roman" w:cs="Times New Roman"/>
          <w:sz w:val="28"/>
          <w:szCs w:val="28"/>
        </w:rPr>
        <w:t xml:space="preserve">одоснабжение и водоотведение), </w:t>
      </w:r>
      <w:r w:rsidRPr="00C33DFA">
        <w:rPr>
          <w:rFonts w:ascii="Times New Roman" w:hAnsi="Times New Roman" w:cs="Times New Roman"/>
          <w:b/>
          <w:bCs/>
          <w:sz w:val="28"/>
          <w:szCs w:val="28"/>
        </w:rPr>
        <w:t>Томский государственный архитектурно-строительный университет (</w:t>
      </w:r>
      <w:r w:rsidRPr="00C33DFA">
        <w:rPr>
          <w:rFonts w:ascii="Times New Roman" w:hAnsi="Times New Roman" w:cs="Times New Roman"/>
          <w:sz w:val="28"/>
          <w:szCs w:val="28"/>
        </w:rPr>
        <w:t xml:space="preserve">архитектура, строительство), </w:t>
      </w:r>
      <w:r w:rsidRPr="00C33DFA">
        <w:rPr>
          <w:rFonts w:ascii="Times New Roman" w:hAnsi="Times New Roman" w:cs="Times New Roman"/>
          <w:b/>
          <w:bCs/>
          <w:sz w:val="28"/>
          <w:szCs w:val="28"/>
        </w:rPr>
        <w:t>Ижевский государственный технический университет (</w:t>
      </w:r>
      <w:r w:rsidRPr="00C33DFA">
        <w:rPr>
          <w:rFonts w:ascii="Times New Roman" w:hAnsi="Times New Roman" w:cs="Times New Roman"/>
          <w:sz w:val="28"/>
          <w:szCs w:val="28"/>
        </w:rPr>
        <w:t xml:space="preserve">электрооборудование и электрохозяйство предприятий, организаций и учреждений; релейная защита и автоматизация электроэнергетических систем), </w:t>
      </w:r>
      <w:r w:rsidRPr="00C33DFA">
        <w:rPr>
          <w:rFonts w:ascii="Times New Roman" w:hAnsi="Times New Roman" w:cs="Times New Roman"/>
          <w:b/>
          <w:bCs/>
          <w:sz w:val="28"/>
          <w:szCs w:val="28"/>
        </w:rPr>
        <w:t>Санкт-Петербургский государственный архитектурно-строительный университет (</w:t>
      </w:r>
      <w:r w:rsidRPr="00C33DFA">
        <w:rPr>
          <w:rFonts w:ascii="Times New Roman" w:hAnsi="Times New Roman" w:cs="Times New Roman"/>
          <w:sz w:val="28"/>
          <w:szCs w:val="28"/>
        </w:rPr>
        <w:t xml:space="preserve">архитектура, градостроительство, строительство, строительство уникальных зданий и сооружений), </w:t>
      </w:r>
      <w:r w:rsidRPr="00C33DFA">
        <w:rPr>
          <w:rFonts w:ascii="Times New Roman" w:hAnsi="Times New Roman" w:cs="Times New Roman"/>
          <w:b/>
          <w:bCs/>
          <w:sz w:val="28"/>
          <w:szCs w:val="28"/>
        </w:rPr>
        <w:t>Омский государственный институт сервиса (с</w:t>
      </w:r>
      <w:r w:rsidRPr="00C33DFA">
        <w:rPr>
          <w:rFonts w:ascii="Times New Roman" w:hAnsi="Times New Roman" w:cs="Times New Roman"/>
          <w:sz w:val="28"/>
          <w:szCs w:val="28"/>
        </w:rPr>
        <w:t xml:space="preserve">ервис, туризм, гостиничное дело, дизайн). </w:t>
      </w:r>
    </w:p>
    <w:p w:rsidR="00C33DFA" w:rsidRPr="00C33DFA" w:rsidRDefault="00C33DFA" w:rsidP="00C33DFA">
      <w:pPr>
        <w:autoSpaceDE w:val="0"/>
        <w:autoSpaceDN w:val="0"/>
        <w:adjustRightInd w:val="0"/>
        <w:spacing w:before="120" w:after="0" w:line="240" w:lineRule="auto"/>
        <w:jc w:val="center"/>
        <w:rPr>
          <w:rFonts w:ascii="Times New Roman" w:hAnsi="Times New Roman" w:cs="Times New Roman"/>
          <w:sz w:val="28"/>
          <w:szCs w:val="28"/>
        </w:rPr>
      </w:pPr>
      <w:r w:rsidRPr="00C33DFA">
        <w:rPr>
          <w:rFonts w:ascii="Times New Roman" w:hAnsi="Times New Roman" w:cs="Times New Roman"/>
          <w:b/>
          <w:bCs/>
          <w:sz w:val="28"/>
          <w:szCs w:val="28"/>
        </w:rPr>
        <w:t xml:space="preserve">О мотивах выбора профессии </w:t>
      </w:r>
    </w:p>
    <w:p w:rsidR="00C33DFA" w:rsidRPr="00C33DFA" w:rsidRDefault="00C33DFA" w:rsidP="00C33DFA">
      <w:pPr>
        <w:autoSpaceDE w:val="0"/>
        <w:autoSpaceDN w:val="0"/>
        <w:adjustRightInd w:val="0"/>
        <w:spacing w:before="120"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Каковы мотивы выбора будущей профессии? Этот вопрос, естественно, интересует всех - родителей, классных руководителей и даже самих учащихся. Для того чтобы получить представление об основных мотивах, влияющих на формирование профессиональной мотивации, исследователи проанализировали проблемы, возникающие у учащихся в связи с предстоящим жизненным самоопределением. Анализ этих проблем позволил разделить их на три основные группы. </w:t>
      </w:r>
    </w:p>
    <w:p w:rsidR="004B33AF" w:rsidRDefault="00C33DFA" w:rsidP="004B33AF">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К первой группе проблем были отнесены вопросы, направленные на осознание общественного и личностного смысла намеченного пути. Это размышления о престиже данной профессии, её перспективности и общественной значимости, о творческом характере труда. Возникновение этих вопросов свидетельствует о том, что наряду с непосредственно действующими мотивами (интересы и склонности) появились мотивы, которые можно назвать смыслообразующими</w:t>
      </w:r>
      <w:r w:rsidR="004B33AF">
        <w:rPr>
          <w:rFonts w:ascii="Times New Roman" w:hAnsi="Times New Roman" w:cs="Times New Roman"/>
          <w:sz w:val="28"/>
          <w:szCs w:val="28"/>
        </w:rPr>
        <w:t>.</w:t>
      </w:r>
    </w:p>
    <w:p w:rsidR="00C33DFA" w:rsidRPr="00C33DFA" w:rsidRDefault="00C33DFA" w:rsidP="004B33AF">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Вторая группа проблем связана с осознанием своего соответствия избираемой профессии. Интерес к этому кругу вопросов заметно повышается к 11 классу.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В третью группу проблем вошли вопросы, возникающие при соотнесении своих желаний и возможностей с объективными факторами: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t xml:space="preserve">– осознание трудностей поступления в высшее учебное заведение;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t xml:space="preserve">– уровень материального и бытового обеспечения;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lastRenderedPageBreak/>
        <w:t xml:space="preserve">– трудности трудоустройства.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Степень актуальности и действенности каждой из трёх групп рассмотренных мотивов в каждом отдельном случае определяется как содержанием мотива, так и индивидуальными особенностями школьника, особенностями восприятия и оценки встающих перед ним проблем.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Решение любых проблем связано, прежде всего, с осознанием и принятием этих проблем, с развитием самосознания человека. Люди, стоящие на пороге профессионального выбора, обладают особым настроем к самопознанию. Для них характерны: стремление разобраться в себе (оценка своих возможностей в современном мире, в том числе и в профессиональном) и стремление оценить, какие условия могут способствовать, а какие мешать вхождению в мир профессии.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Разумеется, выбор профессии не ограничивается психологической поддержкой. Но на первых этапах самоопределения ребенок нуждается именно в этой помощи. Обращение к профессионалу - одно из лучших решений. Хочется отметить, что к психологу обращаются две категории родителей: те, которые не знают, на кого переложить ответственность за принятие решения, и те, кто успешно содействует самоопределению ребенка и стремится принимать решения, обладая исчерпывающей информацией. Профессиональная помощь в выборе профессии дополняет и оптимизирует внутрисемейную поддержку. Профконсультант поможет не только точнее оценить уже проявившиеся способности и намерения, но и определить потенциал, который пока скрыт, сделать прогноз развития способностей. </w:t>
      </w:r>
    </w:p>
    <w:p w:rsidR="00C33DFA" w:rsidRPr="00C33DFA" w:rsidRDefault="00C33DFA" w:rsidP="00C33DFA">
      <w:pPr>
        <w:autoSpaceDE w:val="0"/>
        <w:autoSpaceDN w:val="0"/>
        <w:adjustRightInd w:val="0"/>
        <w:spacing w:after="100" w:line="240" w:lineRule="auto"/>
        <w:ind w:firstLine="700"/>
        <w:jc w:val="center"/>
        <w:rPr>
          <w:rFonts w:ascii="Times New Roman" w:hAnsi="Times New Roman" w:cs="Times New Roman"/>
          <w:sz w:val="28"/>
          <w:szCs w:val="28"/>
        </w:rPr>
      </w:pPr>
      <w:r w:rsidRPr="00C33DFA">
        <w:rPr>
          <w:rFonts w:ascii="Times New Roman" w:hAnsi="Times New Roman" w:cs="Times New Roman"/>
          <w:b/>
          <w:bCs/>
          <w:i/>
          <w:iCs/>
          <w:sz w:val="28"/>
          <w:szCs w:val="28"/>
          <w:u w:val="single"/>
        </w:rPr>
        <w:t xml:space="preserve">Вашему ребенку нужна поддержка психолога при выборе профессии, если: </w:t>
      </w:r>
    </w:p>
    <w:p w:rsidR="00C33DFA" w:rsidRPr="00C33DFA" w:rsidRDefault="00C33DFA" w:rsidP="00C33DFA">
      <w:pPr>
        <w:numPr>
          <w:ilvl w:val="0"/>
          <w:numId w:val="1"/>
        </w:numPr>
        <w:autoSpaceDE w:val="0"/>
        <w:autoSpaceDN w:val="0"/>
        <w:adjustRightInd w:val="0"/>
        <w:spacing w:after="520" w:line="240" w:lineRule="auto"/>
        <w:rPr>
          <w:rFonts w:ascii="Times New Roman" w:hAnsi="Times New Roman" w:cs="Times New Roman"/>
          <w:sz w:val="28"/>
          <w:szCs w:val="28"/>
        </w:rPr>
      </w:pP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r w:rsidRPr="00C33DFA">
        <w:rPr>
          <w:rFonts w:ascii="Times New Roman" w:hAnsi="Times New Roman" w:cs="Times New Roman"/>
          <w:sz w:val="28"/>
          <w:szCs w:val="28"/>
        </w:rPr>
        <w:t xml:space="preserve">— профессии, которые ребенок наметил для себя как желанные, мало согласуются друг с другом, например веб-дизайнер и менеджер;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p>
    <w:p w:rsidR="00C33DFA" w:rsidRPr="00C33DFA" w:rsidRDefault="00C33DFA" w:rsidP="004B33AF">
      <w:pPr>
        <w:autoSpaceDE w:val="0"/>
        <w:autoSpaceDN w:val="0"/>
        <w:adjustRightInd w:val="0"/>
        <w:spacing w:after="0" w:line="240" w:lineRule="auto"/>
        <w:rPr>
          <w:rFonts w:ascii="Times New Roman" w:hAnsi="Times New Roman" w:cs="Times New Roman"/>
          <w:sz w:val="23"/>
          <w:szCs w:val="23"/>
        </w:rPr>
      </w:pPr>
      <w:r w:rsidRPr="00C33DFA">
        <w:rPr>
          <w:rFonts w:ascii="Times New Roman" w:hAnsi="Times New Roman" w:cs="Times New Roman"/>
          <w:sz w:val="28"/>
          <w:szCs w:val="28"/>
        </w:rPr>
        <w:t xml:space="preserve">— ребенок всячески отказывается обсуждать проблему выбора профессии, мотивируя тем, что еще рано;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r w:rsidRPr="00C33DFA">
        <w:rPr>
          <w:rFonts w:ascii="Times New Roman" w:hAnsi="Times New Roman" w:cs="Times New Roman"/>
          <w:sz w:val="28"/>
          <w:szCs w:val="28"/>
        </w:rPr>
        <w:t xml:space="preserve">— сообразительный и активный ребенок не очень хорошо успевает в школе;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r w:rsidRPr="00C33DFA">
        <w:rPr>
          <w:rFonts w:ascii="Times New Roman" w:hAnsi="Times New Roman" w:cs="Times New Roman"/>
          <w:sz w:val="28"/>
          <w:szCs w:val="28"/>
        </w:rPr>
        <w:t xml:space="preserve">— выбор, сделанный ребенком, резко расходится с вашими ожиданиями;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r w:rsidRPr="00C33DFA">
        <w:rPr>
          <w:rFonts w:ascii="Times New Roman" w:hAnsi="Times New Roman" w:cs="Times New Roman"/>
          <w:sz w:val="28"/>
          <w:szCs w:val="28"/>
        </w:rPr>
        <w:t xml:space="preserve">— ребенок нередко принимает решения под влиянием своих друзей;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r w:rsidRPr="00C33DFA">
        <w:rPr>
          <w:rFonts w:ascii="Times New Roman" w:hAnsi="Times New Roman" w:cs="Times New Roman"/>
          <w:sz w:val="28"/>
          <w:szCs w:val="28"/>
        </w:rPr>
        <w:t xml:space="preserve">— хотя бы один из родителей был безработным более пяти месяцев.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Психологическая помощь необходима старшеклассникам, чтобы, избежать многочисленные проблемы профессиональной мотивации: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lastRenderedPageBreak/>
        <w:t xml:space="preserve">– возрастные особенности старшеклассников (изменение сферы интересов и многообразие интересов, поиск своего </w:t>
      </w:r>
      <w:r w:rsidRPr="00C33DFA">
        <w:rPr>
          <w:rFonts w:ascii="Times New Roman" w:hAnsi="Times New Roman" w:cs="Times New Roman"/>
          <w:i/>
          <w:iCs/>
          <w:sz w:val="28"/>
          <w:szCs w:val="28"/>
        </w:rPr>
        <w:t>Я и своего идеала</w:t>
      </w:r>
      <w:r w:rsidRPr="00C33DFA">
        <w:rPr>
          <w:rFonts w:ascii="Times New Roman" w:hAnsi="Times New Roman" w:cs="Times New Roman"/>
          <w:sz w:val="28"/>
          <w:szCs w:val="28"/>
        </w:rPr>
        <w:t xml:space="preserve">, </w:t>
      </w:r>
      <w:r w:rsidRPr="00C33DFA">
        <w:rPr>
          <w:rFonts w:ascii="Times New Roman" w:hAnsi="Times New Roman" w:cs="Times New Roman"/>
          <w:i/>
          <w:iCs/>
          <w:sz w:val="28"/>
          <w:szCs w:val="28"/>
        </w:rPr>
        <w:t>Я – концепция</w:t>
      </w:r>
      <w:r w:rsidRPr="00C33DFA">
        <w:rPr>
          <w:rFonts w:ascii="Times New Roman" w:hAnsi="Times New Roman" w:cs="Times New Roman"/>
          <w:sz w:val="28"/>
          <w:szCs w:val="28"/>
        </w:rPr>
        <w:t xml:space="preserve">, </w:t>
      </w:r>
      <w:r w:rsidRPr="00C33DFA">
        <w:rPr>
          <w:rFonts w:ascii="Times New Roman" w:hAnsi="Times New Roman" w:cs="Times New Roman"/>
          <w:i/>
          <w:iCs/>
          <w:sz w:val="28"/>
          <w:szCs w:val="28"/>
        </w:rPr>
        <w:t>рост самосознания</w:t>
      </w:r>
      <w:r w:rsidRPr="00C33DFA">
        <w:rPr>
          <w:rFonts w:ascii="Times New Roman" w:hAnsi="Times New Roman" w:cs="Times New Roman"/>
          <w:sz w:val="28"/>
          <w:szCs w:val="28"/>
        </w:rPr>
        <w:t xml:space="preserve">, </w:t>
      </w:r>
      <w:r w:rsidRPr="00C33DFA">
        <w:rPr>
          <w:rFonts w:ascii="Times New Roman" w:hAnsi="Times New Roman" w:cs="Times New Roman"/>
          <w:i/>
          <w:iCs/>
          <w:sz w:val="28"/>
          <w:szCs w:val="28"/>
        </w:rPr>
        <w:t>самооценка и уровень притязаний</w:t>
      </w:r>
      <w:r w:rsidRPr="00C33DFA">
        <w:rPr>
          <w:rFonts w:ascii="Times New Roman" w:hAnsi="Times New Roman" w:cs="Times New Roman"/>
          <w:sz w:val="28"/>
          <w:szCs w:val="28"/>
        </w:rPr>
        <w:t xml:space="preserve">).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t xml:space="preserve">– несоответствие выбираемой профессии и способностей человека;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t xml:space="preserve">– несформированность внутренней позиции (хочу – могу) и т.п.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Необходима работа, направленная на познание своих возможностей. Только в таких условиях старшеклассник сможет сделать самостоятельный выбор. Эту проблему можно решить в частности при обучении старшеклассников в профильных классах. Проблема в том, что успешность выбора профиля обучения зависит от того, насколько старшеклассник сможет соотнести свои интересы, способности с умением видеть свою жизнь во временной перспективе, понимать и осознавать истинные мотивы своего решения.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Для диагностики проблем, связанных с профессиональным выбором, иногда бывает достаточно беседы психолога с учащимся, но в большинстве случаев требуется проведение комплексного диагностического обследования с помощью различных методик.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Дальнейшие шаги в диагностике проблем профессионального самоопределения личности связаны с умением психолога – консультанта выделить те вопросы для обсуждения, которые помогут человеку лучше уяснить себе, что от него требуется, чтобы адаптироваться в современном профессиональном мире. </w:t>
      </w:r>
    </w:p>
    <w:p w:rsidR="00C33DFA" w:rsidRPr="00C33DFA" w:rsidRDefault="00C33DFA" w:rsidP="004B33AF">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Нестандартным подходом к решению этой проблемы может быть использование проекта «Азбука выбора» (А.В. Кореко «ИКТ в профессиональном самоопределении старшеклассников» (Серия: В помощь школьному психологу). Волгоград.: Учитель. – 2011, 199 с.), реализация которого направлена на формирование профессиональной мотивации,</w:t>
      </w:r>
      <w:r w:rsidR="004B33AF">
        <w:rPr>
          <w:rFonts w:ascii="Times New Roman" w:hAnsi="Times New Roman" w:cs="Times New Roman"/>
          <w:sz w:val="28"/>
          <w:szCs w:val="28"/>
        </w:rPr>
        <w:t xml:space="preserve"> </w:t>
      </w:r>
      <w:r w:rsidRPr="00C33DFA">
        <w:rPr>
          <w:rFonts w:ascii="Times New Roman" w:hAnsi="Times New Roman" w:cs="Times New Roman"/>
          <w:sz w:val="28"/>
          <w:szCs w:val="28"/>
        </w:rPr>
        <w:t xml:space="preserve">посредством создания определенных условий: тренинговых занятий, игровых профориентационных упражнений, самодиагностики, профессионального просвещения, творческих встреч и т.д.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Для программы профессионального выбора должны быть подобраны игры и упражнения, которые направлены на: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 повышение уровня осознания особенностей трудовой деятельности;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 расширение знаний о мире профессионального труда;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 повышение уровня ориентации в мире различных специальностей;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 повышение готовности участников выделять приоритеты при планировании своих жизненных и профессиональных перспектив;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 развитие умения выделять общее в различных видах трудовой деятельности и другие аспекты профессионального самоопределения учащихся. </w:t>
      </w:r>
    </w:p>
    <w:p w:rsidR="00C33DFA" w:rsidRPr="00C33DFA" w:rsidRDefault="00C33DFA" w:rsidP="00C33DFA">
      <w:pPr>
        <w:autoSpaceDE w:val="0"/>
        <w:autoSpaceDN w:val="0"/>
        <w:adjustRightInd w:val="0"/>
        <w:spacing w:after="0" w:line="240" w:lineRule="auto"/>
        <w:ind w:firstLine="720"/>
        <w:jc w:val="both"/>
        <w:rPr>
          <w:rFonts w:ascii="Times New Roman" w:hAnsi="Times New Roman" w:cs="Times New Roman"/>
          <w:sz w:val="28"/>
          <w:szCs w:val="28"/>
        </w:rPr>
      </w:pPr>
      <w:r w:rsidRPr="00C33DFA">
        <w:rPr>
          <w:rFonts w:ascii="Times New Roman" w:hAnsi="Times New Roman" w:cs="Times New Roman"/>
          <w:sz w:val="28"/>
          <w:szCs w:val="28"/>
        </w:rPr>
        <w:t xml:space="preserve">Основная проблема качественных показателей эффективности – необходимость понять, какие существенные изменения произошли в сознании подростка. Примеры качественных показателей: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lastRenderedPageBreak/>
        <w:t xml:space="preserve">– появление новых ценностных ориентаций и смыслов выбора профессии (или укрепление существовавших ценностных ориентаций);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t xml:space="preserve">– формирование внутренней готовности самостоятельно совершать выборы; </w:t>
      </w:r>
    </w:p>
    <w:p w:rsidR="00C33DFA" w:rsidRPr="00C33DFA" w:rsidRDefault="00C33DFA" w:rsidP="00C33DFA">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t xml:space="preserve">– готовность работать в режиме взаимодействия (сотрудничества с психологом – консультантом). </w:t>
      </w:r>
    </w:p>
    <w:p w:rsidR="00C33DFA" w:rsidRPr="00C33DFA" w:rsidRDefault="00C33DFA" w:rsidP="00C33DFA">
      <w:pPr>
        <w:autoSpaceDE w:val="0"/>
        <w:autoSpaceDN w:val="0"/>
        <w:adjustRightInd w:val="0"/>
        <w:spacing w:after="0" w:line="240" w:lineRule="auto"/>
        <w:ind w:firstLine="760"/>
        <w:jc w:val="center"/>
        <w:rPr>
          <w:rFonts w:ascii="Times New Roman" w:hAnsi="Times New Roman" w:cs="Times New Roman"/>
          <w:sz w:val="28"/>
          <w:szCs w:val="28"/>
        </w:rPr>
      </w:pPr>
      <w:r w:rsidRPr="00C33DFA">
        <w:rPr>
          <w:rFonts w:ascii="Times New Roman" w:hAnsi="Times New Roman" w:cs="Times New Roman"/>
          <w:b/>
          <w:bCs/>
          <w:i/>
          <w:iCs/>
          <w:sz w:val="28"/>
          <w:szCs w:val="28"/>
        </w:rPr>
        <w:t xml:space="preserve">Пять шагов психологической поддержки вашего взрослеющего ребенка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sz w:val="28"/>
          <w:szCs w:val="28"/>
        </w:rPr>
        <w:t xml:space="preserve">1. </w:t>
      </w:r>
      <w:r w:rsidRPr="00C33DFA">
        <w:rPr>
          <w:rFonts w:ascii="Times New Roman" w:hAnsi="Times New Roman" w:cs="Times New Roman"/>
          <w:sz w:val="28"/>
          <w:szCs w:val="28"/>
        </w:rPr>
        <w:t xml:space="preserve">В первую очередь найдите «золотую середину» между инициативой ребенка и вашим активным участием. Крайние позиции: «Пусть все решает сам!» и «Что он без меня решит!» — в конечном счете, приведут к отчуждению между вами. Оценивайте способность вашего ребенка быть ответственным и самостоятельным, различая, что он уже может, а чему еще только учится. «Золотую середину» в выборе профессии особенно трудно найти тогда, когда ваш подрастающий ребенок очень активен, имеет много интересов или, наоборот, избегает ситуаций самостоятельного выбора. </w:t>
      </w:r>
    </w:p>
    <w:p w:rsidR="00C33DFA" w:rsidRPr="00C33DFA" w:rsidRDefault="00C33DFA" w:rsidP="004B33AF">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sz w:val="28"/>
          <w:szCs w:val="28"/>
        </w:rPr>
        <w:t xml:space="preserve">2. </w:t>
      </w:r>
      <w:r w:rsidRPr="00C33DFA">
        <w:rPr>
          <w:rFonts w:ascii="Times New Roman" w:hAnsi="Times New Roman" w:cs="Times New Roman"/>
          <w:sz w:val="28"/>
          <w:szCs w:val="28"/>
        </w:rPr>
        <w:t xml:space="preserve">Важно выяснить, чем руководствуется ребенок, выбирая профессию, какие ее стороны его особенно привлекают. Престижность, возможность добиться успеха и славы, высокие заработки, стремление быть похожим на кого-то из своего окружения, любопытство... Сам по себе мотив выбора профессии не может быть верным или нет, гораздо важнее выяснить, не испытывает ли ребенок внутреннего конфликта мотивов, не стремится ли к взаимоисключающим целям.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sz w:val="28"/>
          <w:szCs w:val="28"/>
        </w:rPr>
        <w:t xml:space="preserve">3. </w:t>
      </w:r>
      <w:r w:rsidRPr="00C33DFA">
        <w:rPr>
          <w:rFonts w:ascii="Times New Roman" w:hAnsi="Times New Roman" w:cs="Times New Roman"/>
          <w:sz w:val="28"/>
          <w:szCs w:val="28"/>
        </w:rPr>
        <w:t xml:space="preserve">Искреннее желание человека обладает столь большой силой, что если ваш ребенок выбирает профессию, на которую сейчас у него пока нет внутренних ресурсов, - ваш долг помочь ребенку реализовать пока еще скрытые способности, распознать тот потенциал, который может раскрыться позже.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sz w:val="28"/>
          <w:szCs w:val="28"/>
        </w:rPr>
        <w:t xml:space="preserve">4. </w:t>
      </w:r>
      <w:r w:rsidRPr="00C33DFA">
        <w:rPr>
          <w:rFonts w:ascii="Times New Roman" w:hAnsi="Times New Roman" w:cs="Times New Roman"/>
          <w:sz w:val="28"/>
          <w:szCs w:val="28"/>
        </w:rPr>
        <w:t xml:space="preserve">Помогите ребенку соотнести профессиональные намерения с минусами профессии. В ходе такого сопоставления ваш ребенок станет думать о своем выборе гораздо реалистичнее. Не так часто в практике профконсультанта встречаются старшеклассники, которые понимают, что любая профессия имеет объективные минусы. Вот тишь краткий перечень таких трудностей: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сложности с трудоустройством;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длительное время профессиональной подготовки;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трудности в согласовании профессиональных и личных планов;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сложности в оценке результатов труда (важно ли для вашего ребенка сделать что-либо и полюбоваться результатами своего труда, или он может работать на будущее);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профессиональные риски для здоровья, как физического, так и психологического.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Готов ли ваш ребенок примириться с теневой стороной профессии, искать пути компенсации таких трудностей? </w:t>
      </w:r>
    </w:p>
    <w:p w:rsidR="00C33DFA" w:rsidRPr="00C33DFA" w:rsidRDefault="00C33DFA" w:rsidP="004B33AF">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sz w:val="28"/>
          <w:szCs w:val="28"/>
        </w:rPr>
        <w:lastRenderedPageBreak/>
        <w:t xml:space="preserve">5. </w:t>
      </w:r>
      <w:r w:rsidRPr="00C33DFA">
        <w:rPr>
          <w:rFonts w:ascii="Times New Roman" w:hAnsi="Times New Roman" w:cs="Times New Roman"/>
          <w:sz w:val="28"/>
          <w:szCs w:val="28"/>
        </w:rPr>
        <w:t>Помогите ребенку сделать свой профессиональный выбор более конкретным — пусть он вместе с вами попробует построить план своей карьеры. Возможно, этот план не будет реальным проектом, важно, чтобы ребенок продумал сделанный им выбор во времени. При случае задайте ему вопросы: «Как ты думаешь, а как тебе будет лучше готовиться к поступлению? Пойти на курсы, найти школу или колледж при вузе?*, «А с какого курса ты сможешь устроиться на работу, ведь сегодня этого одно из первых условий при приеме на работу? Сможешь ли ты совмещать учебу и работу?» Как профессиональные планы впишутся в твою личную жизнь?» Постарайтесь задавать вопросы в нужный момент, когда ваш ребенок будет готов к обсуждению. Обсуждение планов - это не критика выбора вашего ребенка, поэтому поддерживайте все варианты ответа, а если вы думаете, что знаете лучший ответ, предложите ребенку оценить оба варианта. План карьеры не должен быть жестким предписанием к действию, главное в нем - гибкость, чтобы человек был готов, как к н</w:t>
      </w:r>
      <w:r w:rsidR="004B33AF">
        <w:rPr>
          <w:rFonts w:ascii="Times New Roman" w:hAnsi="Times New Roman" w:cs="Times New Roman"/>
          <w:sz w:val="28"/>
          <w:szCs w:val="28"/>
        </w:rPr>
        <w:t xml:space="preserve">еожиданным неприятностям, так и </w:t>
      </w:r>
      <w:r w:rsidRPr="00C33DFA">
        <w:rPr>
          <w:rFonts w:ascii="Times New Roman" w:hAnsi="Times New Roman" w:cs="Times New Roman"/>
          <w:sz w:val="28"/>
          <w:szCs w:val="28"/>
        </w:rPr>
        <w:t xml:space="preserve">удачам. Способность планировать напрямую зависит от готовности подростка взять ответственность на себя </w:t>
      </w:r>
    </w:p>
    <w:p w:rsidR="00C33DFA" w:rsidRPr="00C33DFA" w:rsidRDefault="00C33DFA" w:rsidP="004B33AF">
      <w:pPr>
        <w:autoSpaceDE w:val="0"/>
        <w:autoSpaceDN w:val="0"/>
        <w:adjustRightInd w:val="0"/>
        <w:spacing w:before="100" w:after="100" w:line="240" w:lineRule="auto"/>
        <w:ind w:firstLine="540"/>
        <w:jc w:val="both"/>
        <w:rPr>
          <w:rFonts w:ascii="Times New Roman" w:hAnsi="Times New Roman" w:cs="Times New Roman"/>
          <w:sz w:val="28"/>
          <w:szCs w:val="28"/>
        </w:rPr>
      </w:pPr>
      <w:r w:rsidRPr="00C33DFA">
        <w:rPr>
          <w:rFonts w:ascii="Times New Roman" w:hAnsi="Times New Roman" w:cs="Times New Roman"/>
          <w:sz w:val="28"/>
          <w:szCs w:val="28"/>
        </w:rPr>
        <w:t xml:space="preserve">Даже если Ваш сын или дочь не вполне справляется с чем-то, Вы имеете возможность обсудить эти сложности вместе. Важно дать понять, что, несмотря на эти неуспехи, Ваши чувства по отношению к сыну или дочери неизменны. Поддерживая и одобряя Вашего ребенка, Вы помогаете приобрести ему уверенность в себе. По образному выражению, это подобно прививке от неудачи и несчастья. </w:t>
      </w:r>
    </w:p>
    <w:p w:rsidR="00C33DFA" w:rsidRPr="00C33DFA" w:rsidRDefault="00C33DFA" w:rsidP="004B33AF">
      <w:pPr>
        <w:autoSpaceDE w:val="0"/>
        <w:autoSpaceDN w:val="0"/>
        <w:adjustRightInd w:val="0"/>
        <w:spacing w:before="100" w:after="100" w:line="240" w:lineRule="auto"/>
        <w:jc w:val="both"/>
        <w:rPr>
          <w:rFonts w:ascii="Times New Roman" w:hAnsi="Times New Roman" w:cs="Times New Roman"/>
          <w:sz w:val="28"/>
          <w:szCs w:val="28"/>
        </w:rPr>
      </w:pPr>
      <w:r w:rsidRPr="00C33DFA">
        <w:rPr>
          <w:rFonts w:ascii="Times New Roman" w:hAnsi="Times New Roman" w:cs="Times New Roman"/>
          <w:b/>
          <w:bCs/>
          <w:sz w:val="28"/>
          <w:szCs w:val="28"/>
        </w:rPr>
        <w:t xml:space="preserve">* </w:t>
      </w:r>
      <w:r w:rsidRPr="00C33DFA">
        <w:rPr>
          <w:rFonts w:ascii="Times New Roman" w:hAnsi="Times New Roman" w:cs="Times New Roman"/>
          <w:sz w:val="28"/>
          <w:szCs w:val="28"/>
        </w:rPr>
        <w:t xml:space="preserve">Не старайтесь выбирать за детей жизненный путь, так как выбор, сделанный другими, приведет в скором будущем к неудачам, неудовлетворенности, разочарованиям. </w:t>
      </w:r>
    </w:p>
    <w:p w:rsidR="00C33DFA" w:rsidRPr="00C33DFA" w:rsidRDefault="00C33DFA" w:rsidP="004B33AF">
      <w:pPr>
        <w:autoSpaceDE w:val="0"/>
        <w:autoSpaceDN w:val="0"/>
        <w:adjustRightInd w:val="0"/>
        <w:spacing w:before="100" w:after="100" w:line="240" w:lineRule="auto"/>
        <w:jc w:val="both"/>
        <w:rPr>
          <w:rFonts w:ascii="Times New Roman" w:hAnsi="Times New Roman" w:cs="Times New Roman"/>
          <w:sz w:val="28"/>
          <w:szCs w:val="28"/>
        </w:rPr>
      </w:pPr>
      <w:r w:rsidRPr="00C33DFA">
        <w:rPr>
          <w:rFonts w:ascii="Times New Roman" w:hAnsi="Times New Roman" w:cs="Times New Roman"/>
          <w:b/>
          <w:bCs/>
          <w:sz w:val="28"/>
          <w:szCs w:val="28"/>
        </w:rPr>
        <w:t xml:space="preserve">* </w:t>
      </w:r>
      <w:r w:rsidRPr="00C33DFA">
        <w:rPr>
          <w:rFonts w:ascii="Times New Roman" w:hAnsi="Times New Roman" w:cs="Times New Roman"/>
          <w:sz w:val="28"/>
          <w:szCs w:val="28"/>
        </w:rPr>
        <w:t xml:space="preserve">Разговаривайте с сыном или дочерью на темы, связанные с выбором профессии, стараясь рассказывать как можно больше о том, что представляет собой выбираемый им жизненный путь. </w:t>
      </w:r>
    </w:p>
    <w:p w:rsidR="00C33DFA" w:rsidRPr="00C33DFA" w:rsidRDefault="00C33DFA" w:rsidP="004B33AF">
      <w:pPr>
        <w:autoSpaceDE w:val="0"/>
        <w:autoSpaceDN w:val="0"/>
        <w:adjustRightInd w:val="0"/>
        <w:spacing w:before="100" w:after="100" w:line="240" w:lineRule="auto"/>
        <w:jc w:val="both"/>
        <w:rPr>
          <w:rFonts w:ascii="Times New Roman" w:hAnsi="Times New Roman" w:cs="Times New Roman"/>
          <w:sz w:val="28"/>
          <w:szCs w:val="28"/>
        </w:rPr>
      </w:pPr>
      <w:r w:rsidRPr="00C33DFA">
        <w:rPr>
          <w:rFonts w:ascii="Times New Roman" w:hAnsi="Times New Roman" w:cs="Times New Roman"/>
          <w:b/>
          <w:bCs/>
          <w:sz w:val="28"/>
          <w:szCs w:val="28"/>
        </w:rPr>
        <w:t xml:space="preserve">* </w:t>
      </w:r>
      <w:r w:rsidRPr="00C33DFA">
        <w:rPr>
          <w:rFonts w:ascii="Times New Roman" w:hAnsi="Times New Roman" w:cs="Times New Roman"/>
          <w:sz w:val="28"/>
          <w:szCs w:val="28"/>
        </w:rPr>
        <w:t xml:space="preserve">Помните, что каждое поколение, и каждый ребенок имеет право на собственный выбор, даже если это не по душе родителям. Он имеет право на собственный поиск, в котором ему можно помочь, но на котором нельзя настаивать. </w:t>
      </w:r>
    </w:p>
    <w:p w:rsidR="00C33DFA" w:rsidRPr="00C33DFA" w:rsidRDefault="00C33DFA" w:rsidP="004B33AF">
      <w:pPr>
        <w:autoSpaceDE w:val="0"/>
        <w:autoSpaceDN w:val="0"/>
        <w:adjustRightInd w:val="0"/>
        <w:spacing w:before="100" w:after="100" w:line="240" w:lineRule="auto"/>
        <w:jc w:val="both"/>
        <w:rPr>
          <w:rFonts w:ascii="Times New Roman" w:hAnsi="Times New Roman" w:cs="Times New Roman"/>
          <w:sz w:val="28"/>
          <w:szCs w:val="28"/>
        </w:rPr>
      </w:pPr>
      <w:r w:rsidRPr="00C33DFA">
        <w:rPr>
          <w:rFonts w:ascii="Times New Roman" w:hAnsi="Times New Roman" w:cs="Times New Roman"/>
          <w:b/>
          <w:bCs/>
          <w:sz w:val="28"/>
          <w:szCs w:val="28"/>
        </w:rPr>
        <w:t xml:space="preserve">* </w:t>
      </w:r>
      <w:r w:rsidRPr="00C33DFA">
        <w:rPr>
          <w:rFonts w:ascii="Times New Roman" w:hAnsi="Times New Roman" w:cs="Times New Roman"/>
          <w:sz w:val="28"/>
          <w:szCs w:val="28"/>
        </w:rPr>
        <w:t xml:space="preserve">Элитность профессии не всегда хороша для ребенка. </w:t>
      </w:r>
    </w:p>
    <w:p w:rsidR="00C33DFA" w:rsidRPr="00C33DFA" w:rsidRDefault="00C33DFA" w:rsidP="004B33AF">
      <w:pPr>
        <w:autoSpaceDE w:val="0"/>
        <w:autoSpaceDN w:val="0"/>
        <w:adjustRightInd w:val="0"/>
        <w:spacing w:after="0" w:line="240" w:lineRule="auto"/>
        <w:ind w:firstLine="760"/>
        <w:jc w:val="both"/>
        <w:rPr>
          <w:rFonts w:ascii="Times New Roman" w:hAnsi="Times New Roman" w:cs="Times New Roman"/>
          <w:sz w:val="28"/>
          <w:szCs w:val="28"/>
        </w:rPr>
      </w:pPr>
      <w:r w:rsidRPr="00C33DFA">
        <w:rPr>
          <w:rFonts w:ascii="Times New Roman" w:hAnsi="Times New Roman" w:cs="Times New Roman"/>
          <w:sz w:val="28"/>
          <w:szCs w:val="28"/>
        </w:rPr>
        <w:t xml:space="preserve">Стоит также задумываться над тем, что может дать высшее образование в будущей жизни. Высшее образование – это, прежде всего условие самореализации личности. Образованный человек обладает всеми возможностями обеспечения достойной жизни своим детям, как в духовно-нравственном, так и в материальном плане. </w:t>
      </w:r>
    </w:p>
    <w:p w:rsidR="00C33DFA" w:rsidRPr="00C33DFA" w:rsidRDefault="00C33DFA" w:rsidP="00C33DFA">
      <w:pPr>
        <w:autoSpaceDE w:val="0"/>
        <w:autoSpaceDN w:val="0"/>
        <w:adjustRightInd w:val="0"/>
        <w:spacing w:before="120" w:after="120" w:line="240" w:lineRule="auto"/>
        <w:jc w:val="center"/>
        <w:rPr>
          <w:rFonts w:ascii="Times New Roman" w:hAnsi="Times New Roman" w:cs="Times New Roman"/>
          <w:sz w:val="28"/>
          <w:szCs w:val="28"/>
        </w:rPr>
      </w:pPr>
      <w:r w:rsidRPr="00C33DFA">
        <w:rPr>
          <w:rFonts w:ascii="Times New Roman" w:hAnsi="Times New Roman" w:cs="Times New Roman"/>
          <w:b/>
          <w:bCs/>
          <w:sz w:val="28"/>
          <w:szCs w:val="28"/>
        </w:rPr>
        <w:t xml:space="preserve">О двухуровневом высшем образовании </w:t>
      </w:r>
    </w:p>
    <w:p w:rsidR="00C33DFA" w:rsidRPr="00C33DFA" w:rsidRDefault="00C33DFA" w:rsidP="004B33AF">
      <w:pPr>
        <w:autoSpaceDE w:val="0"/>
        <w:autoSpaceDN w:val="0"/>
        <w:adjustRightInd w:val="0"/>
        <w:spacing w:before="120" w:after="12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Как известно, с 2011 года в Российской Федерации введено двухуровневое высшее профессиональное образование: бакалавритат и </w:t>
      </w:r>
      <w:r w:rsidRPr="00C33DFA">
        <w:rPr>
          <w:rFonts w:ascii="Times New Roman" w:hAnsi="Times New Roman" w:cs="Times New Roman"/>
          <w:sz w:val="28"/>
          <w:szCs w:val="28"/>
        </w:rPr>
        <w:lastRenderedPageBreak/>
        <w:t xml:space="preserve">магистратура. Нововведение связано с тем, что в 2003 году Россия присоединилась к Болонскому процессу, направленному на формирование единого европейского образовательного пространства. Цель Болонского процесса — расширение доступа к высшему образованию, дальнейшее повышение качества и привлекательности европейского высшегообразования, расширение мобильности студентов и преподавателей, а также обеспечение успешного трудоустройства выпускников вузов за счет того, что все академические степени и другие квалификации должны быть ориентированы на рынок труда. </w:t>
      </w:r>
      <w:r w:rsidRPr="00C33DFA">
        <w:rPr>
          <w:rFonts w:ascii="Times New Roman" w:hAnsi="Times New Roman" w:cs="Times New Roman"/>
          <w:b/>
          <w:bCs/>
          <w:i/>
          <w:iCs/>
          <w:sz w:val="28"/>
          <w:szCs w:val="28"/>
        </w:rPr>
        <w:t xml:space="preserve">Первый уровень — бакалавриат </w:t>
      </w:r>
      <w:r w:rsidRPr="00C33DFA">
        <w:rPr>
          <w:rFonts w:ascii="Times New Roman" w:hAnsi="Times New Roman" w:cs="Times New Roman"/>
          <w:i/>
          <w:iCs/>
          <w:sz w:val="28"/>
          <w:szCs w:val="28"/>
        </w:rPr>
        <w:t xml:space="preserve">— </w:t>
      </w:r>
      <w:r w:rsidRPr="00C33DFA">
        <w:rPr>
          <w:rFonts w:ascii="Times New Roman" w:hAnsi="Times New Roman" w:cs="Times New Roman"/>
          <w:sz w:val="28"/>
          <w:szCs w:val="28"/>
        </w:rPr>
        <w:t>это полноценное высшее образование на уровне мировых стандартов</w:t>
      </w:r>
      <w:r w:rsidRPr="00C33DFA">
        <w:rPr>
          <w:rFonts w:ascii="Times New Roman" w:hAnsi="Times New Roman" w:cs="Times New Roman"/>
          <w:i/>
          <w:iCs/>
          <w:sz w:val="28"/>
          <w:szCs w:val="28"/>
        </w:rPr>
        <w:t xml:space="preserve">. </w:t>
      </w:r>
      <w:r w:rsidRPr="00C33DFA">
        <w:rPr>
          <w:rFonts w:ascii="Times New Roman" w:hAnsi="Times New Roman" w:cs="Times New Roman"/>
          <w:sz w:val="28"/>
          <w:szCs w:val="28"/>
        </w:rPr>
        <w:t xml:space="preserve">Нормативный срок по очной форме обучения для получения степени «бакалавр» составляет четыре года и степень (квалификация) «бакалавр» является общепринятой в международной классификации и понятной для работодателей во всем мире, с дипломом бакалавра появляется возможность устроиться на работу за границей. В бланке диплома бакалавра есть типографская запись — «диплом является документом о высшем образовании».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 дипломе бакалавра будет, например, написано: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r w:rsidRPr="00C33DFA">
        <w:rPr>
          <w:rFonts w:ascii="Times New Roman" w:hAnsi="Times New Roman" w:cs="Times New Roman"/>
          <w:sz w:val="28"/>
          <w:szCs w:val="28"/>
        </w:rPr>
        <w:t xml:space="preserve">для бакалавров экономики: Присуждена степень бакалавра по направлению «Экономика».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r w:rsidRPr="00C33DFA">
        <w:rPr>
          <w:rFonts w:ascii="Times New Roman" w:hAnsi="Times New Roman" w:cs="Times New Roman"/>
          <w:sz w:val="28"/>
          <w:szCs w:val="28"/>
        </w:rPr>
        <w:t xml:space="preserve">для бакалавров менеджмента: Присуждена степень бакалавра по направлению «Менеджмент». </w:t>
      </w:r>
    </w:p>
    <w:p w:rsidR="00C33DFA" w:rsidRPr="00C33DFA" w:rsidRDefault="00C33DFA" w:rsidP="00C33DFA">
      <w:pPr>
        <w:autoSpaceDE w:val="0"/>
        <w:autoSpaceDN w:val="0"/>
        <w:adjustRightInd w:val="0"/>
        <w:spacing w:after="0" w:line="240" w:lineRule="auto"/>
        <w:rPr>
          <w:rFonts w:ascii="Times New Roman" w:hAnsi="Times New Roman" w:cs="Times New Roman"/>
          <w:sz w:val="28"/>
          <w:szCs w:val="28"/>
        </w:rPr>
      </w:pP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 Тувинском государственном университете на девяти факультетах проводится подготовка бакалавров по различным направлениям подготовки (Приложение 2).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i/>
          <w:iCs/>
          <w:sz w:val="28"/>
          <w:szCs w:val="28"/>
        </w:rPr>
        <w:t xml:space="preserve">Второй уровень — магистратура. </w:t>
      </w:r>
      <w:r w:rsidRPr="00C33DFA">
        <w:rPr>
          <w:rFonts w:ascii="Times New Roman" w:hAnsi="Times New Roman" w:cs="Times New Roman"/>
          <w:sz w:val="28"/>
          <w:szCs w:val="28"/>
        </w:rPr>
        <w:t xml:space="preserve">Нормативный срок по очной форме обучения для получения степени «магистр» составляет два года на базе бакалавриата. </w:t>
      </w:r>
      <w:r w:rsidRPr="00C33DFA">
        <w:rPr>
          <w:rFonts w:ascii="Times New Roman" w:hAnsi="Times New Roman" w:cs="Times New Roman"/>
          <w:b/>
          <w:bCs/>
          <w:i/>
          <w:iCs/>
          <w:sz w:val="28"/>
          <w:szCs w:val="28"/>
        </w:rPr>
        <w:t xml:space="preserve">Основная задача магистратуры </w:t>
      </w:r>
      <w:r w:rsidRPr="00C33DFA">
        <w:rPr>
          <w:rFonts w:ascii="Times New Roman" w:hAnsi="Times New Roman" w:cs="Times New Roman"/>
          <w:sz w:val="28"/>
          <w:szCs w:val="28"/>
        </w:rPr>
        <w:t xml:space="preserve">– подготовить профессионалов для успешной карьеры в международных и российских компаниях, а также аналитической, консультационной и научно-исследовательской деятельности. Двухлетняя программа специализированной подготовки обеспечивает значительную индивидуализацию в обучении, поскольку вузы определяют около 80% ее содержания.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 настоящее время на базе Тувинского государственного университета открыты магистратуры по направлениям: биология, строительство, агрономия. </w:t>
      </w:r>
    </w:p>
    <w:p w:rsidR="004B33AF" w:rsidRDefault="00C33DFA" w:rsidP="004B33AF">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Специалитет со сроком обучения не менее 5 лет сохранится лишь по некоторым специальностям, перечень которых утвержден Правительством РФ. В Тувинском государственном университете обучают по специальностям: наземные транспортно-технологические средства, ветеринария, таможенное дело. </w:t>
      </w: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8"/>
          <w:szCs w:val="28"/>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b/>
          <w:bCs/>
          <w:sz w:val="28"/>
          <w:szCs w:val="28"/>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b/>
          <w:bCs/>
          <w:sz w:val="28"/>
          <w:szCs w:val="28"/>
        </w:rPr>
      </w:pPr>
    </w:p>
    <w:p w:rsidR="00C33DFA" w:rsidRPr="00C33DFA" w:rsidRDefault="00C33DFA" w:rsidP="004B33AF">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b/>
          <w:bCs/>
          <w:sz w:val="28"/>
          <w:szCs w:val="28"/>
        </w:rPr>
        <w:t xml:space="preserve">Пути реализации губернаторского проекта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 рамках реализации проекта в 2014 году государственную поддержку окажут выпускникам школ и средних профессиональных образовательных учреждений через: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доплату к академической стипендии обучающимся в организациях высшего образования из регионального и муниципального бюджетов 3000 рублей;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целевой прием в ТувГУ по заключенным договорам с кожууными администрациями;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возмещение части проезда обучающимся в организациях высшего образования;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оплату образовательных услуг в организациях высшего образования;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выплату стипендий отличникам учебы Главы – Председателя Правительства Республики Тыва.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возмещение процентных ставок при предоставлении образовательных кредитов.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 обеспечении доступности высшего образования ведущую роль играет Тувинский государственный университет. В план реализации проекта были включены мероприятия по: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разработке нормативных правовых документов, регламентирующих реализацию индивидуальных планов предпрофильной подготовки и профильного обучения обучающихся с использованием дистанционных образовательных технологий;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заключению договоров между Министерством образования и науки РТ, кожуунами и ТувГУ по довузовской подготовке учащихся из малообеспеченных, многодетных семей, не имеющих детей с высшим образованием;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заключению договоров между кожуунами и ТувГУ по целевому приему студентов из малообеспеченных и многодетных семей. </w:t>
      </w:r>
    </w:p>
    <w:p w:rsidR="004B33AF" w:rsidRDefault="00C33DFA" w:rsidP="004B33AF">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обеспечению научно-методических и организационных условий доступности высшего образования, системы проведения предметных олимпиад школьников, научно-практических конференций, конкурсов на республиканском уровне; </w:t>
      </w:r>
    </w:p>
    <w:p w:rsidR="00C33DFA" w:rsidRPr="00C33DFA" w:rsidRDefault="00C33DFA" w:rsidP="004B33AF">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разработке комплекса мер по оказанию психолого-педагогической помощи родителям при выборе их детьми востребованной профессии и получении высшего образования;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открытию новых востребованных направлений подготовки специалистов в Тувинском государственном университете в соответствии с потребностями рынка труда республики;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созданию условий для профориентационной работы, предпрофильной и профильной подготовки обучающихся;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lastRenderedPageBreak/>
        <w:t xml:space="preserve">– разработке сокращенных (ускоренных) основных образовательных программ высшего образования (СПО-ВПО) в рамках непрерывного профессионального образования;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 разработке комплекса мер, направленных на совершенствование профессиональной ориентации обучающихся в общеобразовательных организациях на 2014-2020 гг.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В Приложении включено Постановление Правительства РФ от 18 ноября 2013 г. N 1026 "Об утверждении Правил предоставления государственной поддержки образовательного кредитования", которое регламентирует порядок господдержки образовательного кредитования. Граждане на льготных условиях могут получить основной и (или) сопутствующий образовательные кредиты. Первый предоставляется на оплату обучения по основным профессиональным образовательным программам. Второй - на оплату расходов на проживание, питание, приобретение учебной и научной литературы и других бытовых нужд в период обучения. Процентная ставка за пользование кредитом для заемщика не должна превышать 1/4 ставки рефинансирования ЦБ РФ плюс 5 процентных пункта. За счет государственных субсидий кредитным организациям возмещаются часть затрат на уплату процентов по образовательным кредитам (выпадающие доходы в размере 3/4 ставки рефинансирования ЦБ РФ) и до 20% невозвращенных заемных средств. </w:t>
      </w:r>
    </w:p>
    <w:p w:rsidR="00C33DFA" w:rsidRPr="00C33DFA" w:rsidRDefault="00C33DFA" w:rsidP="004B33AF">
      <w:pPr>
        <w:autoSpaceDE w:val="0"/>
        <w:autoSpaceDN w:val="0"/>
        <w:adjustRightInd w:val="0"/>
        <w:spacing w:after="0" w:line="240" w:lineRule="auto"/>
        <w:ind w:firstLine="700"/>
        <w:jc w:val="both"/>
        <w:rPr>
          <w:rFonts w:ascii="Times New Roman" w:hAnsi="Times New Roman" w:cs="Times New Roman"/>
          <w:sz w:val="28"/>
          <w:szCs w:val="28"/>
        </w:rPr>
      </w:pPr>
      <w:r w:rsidRPr="00C33DFA">
        <w:rPr>
          <w:rFonts w:ascii="Times New Roman" w:hAnsi="Times New Roman" w:cs="Times New Roman"/>
          <w:sz w:val="28"/>
          <w:szCs w:val="28"/>
        </w:rPr>
        <w:t xml:space="preserve">Для получения указанной господдержки должны соблюдаться определенные требования. В частности, заемщик не предоставляет обеспечение по кредиту, а также не уплачивает размер основного долга до окончания обучения. На первые 2 года пользования кредитом устанавливается льготный период по уплате процентов. Возвратить образовательный кредит нужно в течение 10 лет после завершения обучения. Однако можно погасить его досрочно без всякой комиссии. Отсутствуют ограничения на предоставление кредита для получения второго или последующего образования. Субсидии выделяются по соглашению между кредитной организацией и Минобрнауки России. Прописаны его обязательные условия. Приведен перечень документов, подаваемых банком в ведомство для получения средств. </w:t>
      </w:r>
    </w:p>
    <w:p w:rsidR="004B33AF" w:rsidRDefault="004B33AF" w:rsidP="00C33DFA">
      <w:pPr>
        <w:autoSpaceDE w:val="0"/>
        <w:autoSpaceDN w:val="0"/>
        <w:adjustRightInd w:val="0"/>
        <w:spacing w:after="0" w:line="240" w:lineRule="auto"/>
        <w:jc w:val="right"/>
        <w:rPr>
          <w:rFonts w:ascii="Times New Roman" w:hAnsi="Times New Roman" w:cs="Times New Roman"/>
          <w:sz w:val="28"/>
          <w:szCs w:val="28"/>
        </w:rPr>
      </w:pPr>
    </w:p>
    <w:p w:rsidR="004B33AF" w:rsidRDefault="004B33AF">
      <w:pPr>
        <w:rPr>
          <w:rFonts w:ascii="Times New Roman" w:hAnsi="Times New Roman" w:cs="Times New Roman"/>
          <w:sz w:val="28"/>
          <w:szCs w:val="28"/>
        </w:rPr>
      </w:pPr>
      <w:r>
        <w:rPr>
          <w:rFonts w:ascii="Times New Roman" w:hAnsi="Times New Roman" w:cs="Times New Roman"/>
          <w:sz w:val="28"/>
          <w:szCs w:val="28"/>
        </w:rPr>
        <w:br w:type="page"/>
      </w:r>
    </w:p>
    <w:p w:rsidR="00C33DFA" w:rsidRPr="00C33DFA" w:rsidRDefault="00C33DFA" w:rsidP="00C33DFA">
      <w:pPr>
        <w:autoSpaceDE w:val="0"/>
        <w:autoSpaceDN w:val="0"/>
        <w:adjustRightInd w:val="0"/>
        <w:spacing w:after="0" w:line="240" w:lineRule="auto"/>
        <w:jc w:val="right"/>
        <w:rPr>
          <w:rFonts w:ascii="Times New Roman" w:hAnsi="Times New Roman" w:cs="Times New Roman"/>
          <w:sz w:val="28"/>
          <w:szCs w:val="28"/>
        </w:rPr>
      </w:pPr>
      <w:r w:rsidRPr="00C33DFA">
        <w:rPr>
          <w:rFonts w:ascii="Times New Roman" w:hAnsi="Times New Roman" w:cs="Times New Roman"/>
          <w:sz w:val="28"/>
          <w:szCs w:val="28"/>
        </w:rPr>
        <w:lastRenderedPageBreak/>
        <w:t xml:space="preserve">Приложение </w:t>
      </w:r>
    </w:p>
    <w:p w:rsidR="004B33AF" w:rsidRDefault="004B33AF" w:rsidP="00C33DFA">
      <w:pPr>
        <w:autoSpaceDE w:val="0"/>
        <w:autoSpaceDN w:val="0"/>
        <w:adjustRightInd w:val="0"/>
        <w:spacing w:after="0" w:line="240" w:lineRule="auto"/>
        <w:jc w:val="center"/>
        <w:rPr>
          <w:rFonts w:ascii="Times New Roman" w:hAnsi="Times New Roman" w:cs="Times New Roman"/>
          <w:b/>
          <w:bCs/>
          <w:sz w:val="23"/>
          <w:szCs w:val="23"/>
        </w:rPr>
      </w:pP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3"/>
          <w:szCs w:val="23"/>
        </w:rPr>
      </w:pPr>
      <w:r w:rsidRPr="00C33DFA">
        <w:rPr>
          <w:rFonts w:ascii="Times New Roman" w:hAnsi="Times New Roman" w:cs="Times New Roman"/>
          <w:b/>
          <w:bCs/>
          <w:sz w:val="23"/>
          <w:szCs w:val="23"/>
        </w:rPr>
        <w:t xml:space="preserve">Правительство Российской Федерации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3"/>
          <w:szCs w:val="23"/>
        </w:rPr>
      </w:pPr>
      <w:r w:rsidRPr="00C33DFA">
        <w:rPr>
          <w:rFonts w:ascii="Times New Roman" w:hAnsi="Times New Roman" w:cs="Times New Roman"/>
          <w:b/>
          <w:bCs/>
          <w:sz w:val="23"/>
          <w:szCs w:val="23"/>
        </w:rPr>
        <w:t xml:space="preserve">П о с т а н о в л е н и е </w:t>
      </w:r>
    </w:p>
    <w:p w:rsidR="00C33DFA" w:rsidRPr="00C33DFA" w:rsidRDefault="00C33DFA" w:rsidP="00C33DFA">
      <w:pPr>
        <w:autoSpaceDE w:val="0"/>
        <w:autoSpaceDN w:val="0"/>
        <w:adjustRightInd w:val="0"/>
        <w:spacing w:after="0" w:line="240" w:lineRule="auto"/>
        <w:ind w:firstLine="700"/>
        <w:jc w:val="center"/>
        <w:rPr>
          <w:rFonts w:ascii="Times New Roman" w:hAnsi="Times New Roman" w:cs="Times New Roman"/>
          <w:sz w:val="23"/>
          <w:szCs w:val="23"/>
        </w:rPr>
      </w:pPr>
      <w:r w:rsidRPr="00C33DFA">
        <w:rPr>
          <w:rFonts w:ascii="Times New Roman" w:hAnsi="Times New Roman" w:cs="Times New Roman"/>
          <w:sz w:val="23"/>
          <w:szCs w:val="23"/>
        </w:rPr>
        <w:t xml:space="preserve">Об утверждении Правил предоставления государственной поддержки образовательного кредитования </w:t>
      </w:r>
    </w:p>
    <w:p w:rsidR="00C33DFA" w:rsidRPr="00C33DFA" w:rsidRDefault="00C33DFA" w:rsidP="00C33DFA">
      <w:pPr>
        <w:autoSpaceDE w:val="0"/>
        <w:autoSpaceDN w:val="0"/>
        <w:adjustRightInd w:val="0"/>
        <w:spacing w:after="0" w:line="240" w:lineRule="auto"/>
        <w:jc w:val="right"/>
        <w:rPr>
          <w:rFonts w:ascii="Times New Roman" w:hAnsi="Times New Roman" w:cs="Times New Roman"/>
          <w:sz w:val="23"/>
          <w:szCs w:val="23"/>
        </w:rPr>
      </w:pPr>
      <w:r w:rsidRPr="00C33DFA">
        <w:rPr>
          <w:rFonts w:ascii="Times New Roman" w:hAnsi="Times New Roman" w:cs="Times New Roman"/>
          <w:sz w:val="23"/>
          <w:szCs w:val="23"/>
        </w:rPr>
        <w:t xml:space="preserve">18.11.2013 </w:t>
      </w:r>
    </w:p>
    <w:p w:rsidR="00C33DFA" w:rsidRPr="00C33DFA" w:rsidRDefault="00C33DFA" w:rsidP="00C33DFA">
      <w:pPr>
        <w:autoSpaceDE w:val="0"/>
        <w:autoSpaceDN w:val="0"/>
        <w:adjustRightInd w:val="0"/>
        <w:spacing w:after="0" w:line="240" w:lineRule="auto"/>
        <w:ind w:firstLine="700"/>
        <w:jc w:val="right"/>
        <w:rPr>
          <w:rFonts w:ascii="Times New Roman" w:hAnsi="Times New Roman" w:cs="Times New Roman"/>
          <w:sz w:val="23"/>
          <w:szCs w:val="23"/>
        </w:rPr>
      </w:pPr>
      <w:r w:rsidRPr="00C33DFA">
        <w:rPr>
          <w:rFonts w:ascii="Times New Roman" w:hAnsi="Times New Roman" w:cs="Times New Roman"/>
          <w:sz w:val="23"/>
          <w:szCs w:val="23"/>
        </w:rPr>
        <w:t xml:space="preserve">№ 1026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3"/>
          <w:szCs w:val="23"/>
        </w:rPr>
      </w:pPr>
      <w:r w:rsidRPr="00C33DFA">
        <w:rPr>
          <w:rFonts w:ascii="Times New Roman" w:hAnsi="Times New Roman" w:cs="Times New Roman"/>
          <w:sz w:val="23"/>
          <w:szCs w:val="23"/>
        </w:rPr>
        <w:t xml:space="preserve">В соответствии с частью 4 статьи 104 Федерального закона "Об образовании в Российской Федерации" Правительство Российской Федерации постановляет: </w:t>
      </w:r>
    </w:p>
    <w:p w:rsidR="00C33DFA" w:rsidRPr="00C33DFA" w:rsidRDefault="00C33DFA" w:rsidP="00C33DFA">
      <w:pPr>
        <w:autoSpaceDE w:val="0"/>
        <w:autoSpaceDN w:val="0"/>
        <w:adjustRightInd w:val="0"/>
        <w:spacing w:after="0" w:line="240" w:lineRule="auto"/>
        <w:ind w:firstLine="700"/>
        <w:jc w:val="both"/>
        <w:rPr>
          <w:rFonts w:ascii="Times New Roman" w:hAnsi="Times New Roman" w:cs="Times New Roman"/>
          <w:sz w:val="23"/>
          <w:szCs w:val="23"/>
        </w:rPr>
      </w:pPr>
      <w:r w:rsidRPr="00C33DFA">
        <w:rPr>
          <w:rFonts w:ascii="Times New Roman" w:hAnsi="Times New Roman" w:cs="Times New Roman"/>
          <w:sz w:val="23"/>
          <w:szCs w:val="23"/>
        </w:rPr>
        <w:t xml:space="preserve">Утвердить прилагаемые Правила предоставления государственной поддержки образовательного кредитования. </w:t>
      </w:r>
    </w:p>
    <w:p w:rsidR="00C33DFA" w:rsidRPr="00C33DFA" w:rsidRDefault="00C33DFA" w:rsidP="00C33DFA">
      <w:pPr>
        <w:autoSpaceDE w:val="0"/>
        <w:autoSpaceDN w:val="0"/>
        <w:adjustRightInd w:val="0"/>
        <w:spacing w:after="0" w:line="240" w:lineRule="auto"/>
        <w:jc w:val="right"/>
        <w:rPr>
          <w:rFonts w:ascii="Times New Roman" w:hAnsi="Times New Roman" w:cs="Times New Roman"/>
          <w:sz w:val="23"/>
          <w:szCs w:val="23"/>
        </w:rPr>
      </w:pPr>
      <w:r w:rsidRPr="00C33DFA">
        <w:rPr>
          <w:rFonts w:ascii="Times New Roman" w:hAnsi="Times New Roman" w:cs="Times New Roman"/>
          <w:sz w:val="23"/>
          <w:szCs w:val="23"/>
        </w:rPr>
        <w:t xml:space="preserve">Председатель Правительства </w:t>
      </w:r>
    </w:p>
    <w:p w:rsidR="00C33DFA" w:rsidRPr="00C33DFA" w:rsidRDefault="00C33DFA" w:rsidP="00C33DFA">
      <w:pPr>
        <w:autoSpaceDE w:val="0"/>
        <w:autoSpaceDN w:val="0"/>
        <w:adjustRightInd w:val="0"/>
        <w:spacing w:after="0" w:line="240" w:lineRule="auto"/>
        <w:jc w:val="right"/>
        <w:rPr>
          <w:rFonts w:ascii="Times New Roman" w:hAnsi="Times New Roman" w:cs="Times New Roman"/>
          <w:sz w:val="23"/>
          <w:szCs w:val="23"/>
        </w:rPr>
      </w:pPr>
      <w:r w:rsidRPr="00C33DFA">
        <w:rPr>
          <w:rFonts w:ascii="Times New Roman" w:hAnsi="Times New Roman" w:cs="Times New Roman"/>
          <w:sz w:val="23"/>
          <w:szCs w:val="23"/>
        </w:rPr>
        <w:t xml:space="preserve">Российской Федерации </w:t>
      </w:r>
    </w:p>
    <w:p w:rsidR="00C33DFA" w:rsidRPr="00C33DFA" w:rsidRDefault="00C33DFA" w:rsidP="00C33DFA">
      <w:pPr>
        <w:autoSpaceDE w:val="0"/>
        <w:autoSpaceDN w:val="0"/>
        <w:adjustRightInd w:val="0"/>
        <w:spacing w:after="0" w:line="240" w:lineRule="auto"/>
        <w:ind w:firstLine="700"/>
        <w:jc w:val="right"/>
        <w:rPr>
          <w:rFonts w:ascii="Times New Roman" w:hAnsi="Times New Roman" w:cs="Times New Roman"/>
          <w:sz w:val="23"/>
          <w:szCs w:val="23"/>
        </w:rPr>
      </w:pPr>
      <w:r w:rsidRPr="00C33DFA">
        <w:rPr>
          <w:rFonts w:ascii="Times New Roman" w:hAnsi="Times New Roman" w:cs="Times New Roman"/>
          <w:sz w:val="23"/>
          <w:szCs w:val="23"/>
        </w:rPr>
        <w:t xml:space="preserve">Д.МЕДВЕДЕВ </w:t>
      </w:r>
    </w:p>
    <w:p w:rsidR="00C33DFA" w:rsidRPr="00C33DFA" w:rsidRDefault="00C33DFA" w:rsidP="00C33DFA">
      <w:pPr>
        <w:autoSpaceDE w:val="0"/>
        <w:autoSpaceDN w:val="0"/>
        <w:adjustRightInd w:val="0"/>
        <w:spacing w:after="0" w:line="240" w:lineRule="auto"/>
        <w:jc w:val="right"/>
        <w:rPr>
          <w:rFonts w:ascii="Times New Roman" w:hAnsi="Times New Roman" w:cs="Times New Roman"/>
          <w:sz w:val="23"/>
          <w:szCs w:val="23"/>
        </w:rPr>
      </w:pPr>
      <w:r w:rsidRPr="00C33DFA">
        <w:rPr>
          <w:rFonts w:ascii="Times New Roman" w:hAnsi="Times New Roman" w:cs="Times New Roman"/>
          <w:sz w:val="23"/>
          <w:szCs w:val="23"/>
        </w:rPr>
        <w:t xml:space="preserve">Утверждены </w:t>
      </w:r>
    </w:p>
    <w:p w:rsidR="00C33DFA" w:rsidRPr="00C33DFA" w:rsidRDefault="00C33DFA" w:rsidP="00C33DFA">
      <w:pPr>
        <w:autoSpaceDE w:val="0"/>
        <w:autoSpaceDN w:val="0"/>
        <w:adjustRightInd w:val="0"/>
        <w:spacing w:after="0" w:line="240" w:lineRule="auto"/>
        <w:jc w:val="right"/>
        <w:rPr>
          <w:rFonts w:ascii="Times New Roman" w:hAnsi="Times New Roman" w:cs="Times New Roman"/>
          <w:sz w:val="23"/>
          <w:szCs w:val="23"/>
        </w:rPr>
      </w:pPr>
      <w:r w:rsidRPr="00C33DFA">
        <w:rPr>
          <w:rFonts w:ascii="Times New Roman" w:hAnsi="Times New Roman" w:cs="Times New Roman"/>
          <w:sz w:val="23"/>
          <w:szCs w:val="23"/>
        </w:rPr>
        <w:t xml:space="preserve">постановлением Правительства </w:t>
      </w:r>
    </w:p>
    <w:p w:rsidR="00C33DFA" w:rsidRPr="00C33DFA" w:rsidRDefault="00C33DFA" w:rsidP="00C33DFA">
      <w:pPr>
        <w:autoSpaceDE w:val="0"/>
        <w:autoSpaceDN w:val="0"/>
        <w:adjustRightInd w:val="0"/>
        <w:spacing w:after="0" w:line="240" w:lineRule="auto"/>
        <w:jc w:val="right"/>
        <w:rPr>
          <w:rFonts w:ascii="Times New Roman" w:hAnsi="Times New Roman" w:cs="Times New Roman"/>
          <w:sz w:val="23"/>
          <w:szCs w:val="23"/>
        </w:rPr>
      </w:pPr>
      <w:r w:rsidRPr="00C33DFA">
        <w:rPr>
          <w:rFonts w:ascii="Times New Roman" w:hAnsi="Times New Roman" w:cs="Times New Roman"/>
          <w:sz w:val="23"/>
          <w:szCs w:val="23"/>
        </w:rPr>
        <w:t xml:space="preserve">Российской Федерации </w:t>
      </w:r>
    </w:p>
    <w:p w:rsidR="00C33DFA" w:rsidRPr="00C33DFA" w:rsidRDefault="00C33DFA" w:rsidP="00C33DFA">
      <w:pPr>
        <w:autoSpaceDE w:val="0"/>
        <w:autoSpaceDN w:val="0"/>
        <w:adjustRightInd w:val="0"/>
        <w:spacing w:after="0" w:line="240" w:lineRule="auto"/>
        <w:ind w:firstLine="700"/>
        <w:jc w:val="right"/>
        <w:rPr>
          <w:rFonts w:ascii="Times New Roman" w:hAnsi="Times New Roman" w:cs="Times New Roman"/>
          <w:sz w:val="23"/>
          <w:szCs w:val="23"/>
        </w:rPr>
      </w:pPr>
      <w:r w:rsidRPr="00C33DFA">
        <w:rPr>
          <w:rFonts w:ascii="Times New Roman" w:hAnsi="Times New Roman" w:cs="Times New Roman"/>
          <w:sz w:val="23"/>
          <w:szCs w:val="23"/>
        </w:rPr>
        <w:t xml:space="preserve">от 18 ноября 2013 г. N 1026 </w:t>
      </w:r>
    </w:p>
    <w:p w:rsidR="004B33AF" w:rsidRDefault="004B33AF" w:rsidP="00C33DFA">
      <w:pPr>
        <w:autoSpaceDE w:val="0"/>
        <w:autoSpaceDN w:val="0"/>
        <w:adjustRightInd w:val="0"/>
        <w:spacing w:after="0" w:line="240" w:lineRule="auto"/>
        <w:jc w:val="center"/>
        <w:rPr>
          <w:rFonts w:ascii="Times New Roman" w:hAnsi="Times New Roman" w:cs="Times New Roman"/>
          <w:b/>
          <w:bCs/>
          <w:sz w:val="23"/>
          <w:szCs w:val="23"/>
        </w:rPr>
      </w:pP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3"/>
          <w:szCs w:val="23"/>
        </w:rPr>
      </w:pPr>
      <w:r w:rsidRPr="00C33DFA">
        <w:rPr>
          <w:rFonts w:ascii="Times New Roman" w:hAnsi="Times New Roman" w:cs="Times New Roman"/>
          <w:b/>
          <w:bCs/>
          <w:sz w:val="23"/>
          <w:szCs w:val="23"/>
        </w:rPr>
        <w:t xml:space="preserve">ПРАВИЛА </w:t>
      </w:r>
    </w:p>
    <w:p w:rsidR="00C33DFA" w:rsidRPr="00C33DFA" w:rsidRDefault="00C33DFA" w:rsidP="00C33DFA">
      <w:pPr>
        <w:autoSpaceDE w:val="0"/>
        <w:autoSpaceDN w:val="0"/>
        <w:adjustRightInd w:val="0"/>
        <w:spacing w:after="0" w:line="240" w:lineRule="auto"/>
        <w:ind w:firstLine="700"/>
        <w:jc w:val="center"/>
        <w:rPr>
          <w:rFonts w:ascii="Times New Roman" w:hAnsi="Times New Roman" w:cs="Times New Roman"/>
          <w:sz w:val="23"/>
          <w:szCs w:val="23"/>
        </w:rPr>
      </w:pPr>
      <w:r w:rsidRPr="00C33DFA">
        <w:rPr>
          <w:rFonts w:ascii="Times New Roman" w:hAnsi="Times New Roman" w:cs="Times New Roman"/>
          <w:b/>
          <w:bCs/>
          <w:sz w:val="23"/>
          <w:szCs w:val="23"/>
        </w:rPr>
        <w:t xml:space="preserve">ПРЕДОСТАВЛЕНИЯ ГОСУДАРСТВЕННОЙ ПОДДЕРЖКИ </w:t>
      </w:r>
    </w:p>
    <w:p w:rsidR="00C33DFA" w:rsidRDefault="00C33DFA" w:rsidP="00C33DFA">
      <w:pPr>
        <w:autoSpaceDE w:val="0"/>
        <w:autoSpaceDN w:val="0"/>
        <w:adjustRightInd w:val="0"/>
        <w:spacing w:after="0" w:line="240" w:lineRule="auto"/>
        <w:jc w:val="center"/>
        <w:rPr>
          <w:rFonts w:ascii="Times New Roman" w:hAnsi="Times New Roman" w:cs="Times New Roman"/>
          <w:b/>
          <w:bCs/>
          <w:sz w:val="23"/>
          <w:szCs w:val="23"/>
        </w:rPr>
      </w:pPr>
      <w:r w:rsidRPr="00C33DFA">
        <w:rPr>
          <w:rFonts w:ascii="Times New Roman" w:hAnsi="Times New Roman" w:cs="Times New Roman"/>
          <w:b/>
          <w:bCs/>
          <w:sz w:val="23"/>
          <w:szCs w:val="23"/>
        </w:rPr>
        <w:t xml:space="preserve">ОБРАЗОВАТЕЛЬНОГО КРЕДИТОВАНИЯ </w:t>
      </w:r>
    </w:p>
    <w:p w:rsidR="004B33AF" w:rsidRPr="00C33DFA" w:rsidRDefault="004B33AF" w:rsidP="00C33DFA">
      <w:pPr>
        <w:autoSpaceDE w:val="0"/>
        <w:autoSpaceDN w:val="0"/>
        <w:adjustRightInd w:val="0"/>
        <w:spacing w:after="0" w:line="240" w:lineRule="auto"/>
        <w:jc w:val="center"/>
        <w:rPr>
          <w:rFonts w:ascii="Times New Roman" w:hAnsi="Times New Roman" w:cs="Times New Roman"/>
          <w:sz w:val="23"/>
          <w:szCs w:val="23"/>
        </w:rPr>
      </w:pP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1. Настоящие Правила устанавливают условия, размер и порядок предоставления государственной поддержки образовательного кредитования граждан, поступивших в организации, осуществляющие образовательную деятельность, для обучения по соответствующим образовательным программам (далее - государственная поддержка).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2. Понятия, используемые в настоящих Правилах, означают следующее: </w:t>
      </w:r>
    </w:p>
    <w:p w:rsidR="00C33DFA" w:rsidRPr="004B33AF" w:rsidRDefault="00C33DFA" w:rsidP="004B33AF">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а) "льготный период пользования образовательным кредитом" - период, который включает срок обучения заемщика в организации, осуществляющей образовательную </w:t>
      </w:r>
      <w:r w:rsidR="004B33AF">
        <w:rPr>
          <w:rFonts w:ascii="Times New Roman" w:hAnsi="Times New Roman" w:cs="Times New Roman"/>
          <w:sz w:val="24"/>
          <w:szCs w:val="24"/>
        </w:rPr>
        <w:t xml:space="preserve"> </w:t>
      </w:r>
      <w:r w:rsidRPr="004B33AF">
        <w:rPr>
          <w:rFonts w:ascii="Times New Roman" w:hAnsi="Times New Roman" w:cs="Times New Roman"/>
          <w:sz w:val="24"/>
          <w:szCs w:val="24"/>
        </w:rPr>
        <w:t xml:space="preserve">деятельность, и дополнительно 3 месяца, в течение которого заемщику предоставляется отсрочка по погашению образовательного кредита и он не выплачивает банку основной долг по образовательному кредиту и часть процентов за 1-й и 2-й годы пользования образовательным кредитом;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б) "</w:t>
      </w:r>
      <w:r w:rsidRPr="004B33AF">
        <w:rPr>
          <w:rFonts w:ascii="Times New Roman" w:hAnsi="Times New Roman" w:cs="Times New Roman"/>
          <w:sz w:val="24"/>
          <w:szCs w:val="24"/>
          <w:u w:val="single"/>
        </w:rPr>
        <w:t xml:space="preserve">максимальная </w:t>
      </w:r>
      <w:r w:rsidRPr="004B33AF">
        <w:rPr>
          <w:rFonts w:ascii="Times New Roman" w:hAnsi="Times New Roman" w:cs="Times New Roman"/>
          <w:sz w:val="24"/>
          <w:szCs w:val="24"/>
        </w:rPr>
        <w:t xml:space="preserve">процентная ставка" - ставка за пользование образовательным кредитом, установленная заемщику в размере одной четвертой ставки рефинансирования Центрального банка Российской Федерации, увеличенной не более чем на 5 пунктов;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в) "невозвращенный образовательный кредит" - кредит, признанный в соответствии с документами уполномоченных государственных органов безнадежным к взысканию; </w:t>
      </w:r>
    </w:p>
    <w:p w:rsidR="00C33DFA" w:rsidRPr="004B33AF" w:rsidRDefault="00C33DFA" w:rsidP="00C33DFA">
      <w:pPr>
        <w:autoSpaceDE w:val="0"/>
        <w:autoSpaceDN w:val="0"/>
        <w:adjustRightInd w:val="0"/>
        <w:spacing w:after="0" w:line="240" w:lineRule="auto"/>
        <w:jc w:val="both"/>
        <w:rPr>
          <w:rFonts w:ascii="Times New Roman" w:hAnsi="Times New Roman" w:cs="Times New Roman"/>
          <w:sz w:val="24"/>
          <w:szCs w:val="24"/>
        </w:rPr>
      </w:pPr>
      <w:r w:rsidRPr="004B33AF">
        <w:rPr>
          <w:rFonts w:ascii="Times New Roman" w:hAnsi="Times New Roman" w:cs="Times New Roman"/>
          <w:sz w:val="24"/>
          <w:szCs w:val="24"/>
        </w:rPr>
        <w:t xml:space="preserve">г) "образовательный кредит" - целевые денежные средства в валюте Российской Федерации, предоставляемые заемщику банком или иной кредитной организацией (далее - банк) с целью оплаты стоимости или части стоимости получаемых образовательных услуг по основным профессиональным образовательным программам, которые оказывает заемщику организация, осуществляющая образовательную деятельность, на основании договора о предоставлении платных образовательных услуг (далее - основной образовательный кредит), и (или) с целью оплаты сопутствующих расходов заемщика на проживание, питание, </w:t>
      </w:r>
      <w:r w:rsidRPr="004B33AF">
        <w:rPr>
          <w:rFonts w:ascii="Times New Roman" w:hAnsi="Times New Roman" w:cs="Times New Roman"/>
          <w:sz w:val="24"/>
          <w:szCs w:val="24"/>
          <w:u w:val="single"/>
        </w:rPr>
        <w:t xml:space="preserve">приобретение </w:t>
      </w:r>
      <w:r w:rsidRPr="004B33AF">
        <w:rPr>
          <w:rFonts w:ascii="Times New Roman" w:hAnsi="Times New Roman" w:cs="Times New Roman"/>
          <w:sz w:val="24"/>
          <w:szCs w:val="24"/>
        </w:rPr>
        <w:t xml:space="preserve">учебной и научной литературы и других бытовых нужд на период обучения в организации, осуществляющей образовательную деятельность (далее - сопутствующий образовательный кредит). Размер основного образовательного кредита определяется банком исходя из стоимости образовательной услуги, предоставляемой организацией, осуществляющей образовательную деятельность, на основе расчета экономически обоснованных затрат материальных и трудовых ресурсов на </w:t>
      </w:r>
      <w:r w:rsidRPr="004B33AF">
        <w:rPr>
          <w:rFonts w:ascii="Times New Roman" w:hAnsi="Times New Roman" w:cs="Times New Roman"/>
          <w:sz w:val="24"/>
          <w:szCs w:val="24"/>
        </w:rPr>
        <w:lastRenderedPageBreak/>
        <w:t xml:space="preserve">осуществление образовательной деятельности по основным профессиональным образовательным программам, утвержденного в организации, осуществляющей образовательную деятельность, приказом о стоимости обучения на соответствующий учебный год, и фиксируется в договоре о предоставлении платных образовательных услуг, заключенном при приеме на обучение. Предельно допустимый размер сопутствующего образовательного кредита на весь период обучения не может превышать произведения величины 7 прожиточных минимумов по соответствующему субъекту Российской Федерации и количества месяцев льготного периода пользования кредитом с учетом процентов за пользование кредитом;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д) "процентная ставка" - разница между ставкой за пользование образовательным кредитом, установленной банком, и ставкой, равной трем четвертым ставки рефинансирования Центрального банка Российской Федерации, действующей на дату заключения договора образовательного кредита, установленной в </w:t>
      </w:r>
      <w:r w:rsidRPr="004B33AF">
        <w:rPr>
          <w:rFonts w:ascii="Times New Roman" w:hAnsi="Times New Roman" w:cs="Times New Roman"/>
          <w:sz w:val="24"/>
          <w:szCs w:val="24"/>
          <w:u w:val="single"/>
        </w:rPr>
        <w:t xml:space="preserve">качестве </w:t>
      </w:r>
      <w:r w:rsidRPr="004B33AF">
        <w:rPr>
          <w:rFonts w:ascii="Times New Roman" w:hAnsi="Times New Roman" w:cs="Times New Roman"/>
          <w:sz w:val="24"/>
          <w:szCs w:val="24"/>
        </w:rPr>
        <w:t xml:space="preserve">государственной поддержки и не превышающей максимальную процентную ставку; </w:t>
      </w:r>
    </w:p>
    <w:p w:rsidR="00C33DFA" w:rsidRPr="004B33AF" w:rsidRDefault="00C33DFA" w:rsidP="004B33AF">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е) "соглашение о предоставлении субсидии" - соглашение между Министерством образования и науки Российской Федерации и банком о предоставлении субсидии из федерального бюджета на возмещение части затрат на уплату процентов по образовательным кредитам и части затрат по невозвращенным образовательным кредитам, предоставленным заемщику, в соответствии с которым Министерство предоставляет банку субсидию на возмещение выпадающих доходов в размере трех четвертых ставки рефинансирования Центрального банка Российской Федерации, действующей на дату заключения договора образовате</w:t>
      </w:r>
      <w:r w:rsidR="004B33AF">
        <w:rPr>
          <w:rFonts w:ascii="Times New Roman" w:hAnsi="Times New Roman" w:cs="Times New Roman"/>
          <w:sz w:val="24"/>
          <w:szCs w:val="24"/>
        </w:rPr>
        <w:t xml:space="preserve">льного кредита, заключенного </w:t>
      </w:r>
      <w:r w:rsidRPr="004B33AF">
        <w:rPr>
          <w:rFonts w:ascii="Times New Roman" w:hAnsi="Times New Roman" w:cs="Times New Roman"/>
          <w:sz w:val="24"/>
          <w:szCs w:val="24"/>
        </w:rPr>
        <w:t xml:space="preserve">между банком и заемщиком (далее - договор образовательного кредита), в течение всего срока действия договора образовательного кредита и субсидию банку на возмещение части затрат по невозвращенному образовательному кредиту;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ж) "субсидия банку на возмещение части затрат на уплату процентов по образовательным кредитам" - возмещение банку выпадающих доходов в размере трех четвертых ставки рефинансирования Центрального банка Российской Федерации, действующей на дату заключения договора образовательного кредита, на срок пользования образовательным кредитом, предусмотренный договором образовательного кредита;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з) "субсидия банку на возмещение части затрат по невозвращенным образовательным кредитам" - возмещение банку сумм невозвращенных образовательных кредитов в размере до 20 процентов размера выданных образовательных кредитов.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3. Государственная поддержка оказывается банкам, предоставляющим образовательные кредиты обучающимся по основным профессиональным образовательным программам в организациях, осуществляющих образовательную деятельность.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4. Информационное сотрудничество в области предоставления государственной поддержки осуществляется на основании соглашения, заключенного между Министерством образования и науки Российской Федерации, организацией, осуществляющей образовательную деятельность, и банком.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5. Государственная поддержка предоставляется в виде субсидий банкам на возмещение части затрат на уплату процентов по образовательным кредитам и части затрат по невозвращенным образовательным кредитам.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6. Условием предоставления государственной поддержки банкам является предоставление ими образовательных кредитов, отвечающих следующим требованиям: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а) в отношении заемщика: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заемщик не предоставляет обеспечение для получения образовательного кредита;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заемщику предоставляется отсрочка на льготный период пользования образовательным кредитом (в случае предоставления заемщику академического отпуска в соответствии с пунктом 12 части 1 статьи 34 Федерального закона "Об образовании в </w:t>
      </w:r>
      <w:r w:rsidRPr="004B33AF">
        <w:rPr>
          <w:rFonts w:ascii="Times New Roman" w:hAnsi="Times New Roman" w:cs="Times New Roman"/>
          <w:sz w:val="24"/>
          <w:szCs w:val="24"/>
        </w:rPr>
        <w:lastRenderedPageBreak/>
        <w:t xml:space="preserve">Российской Федерации" ему предоставляется дополнительная отсрочка на срок академического отпуска) по выплате: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основного долга по образовательному кредиту;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части процентов за 1-й и 2-й годы пользования образовательным кредитом (или за период, оставшийся до окончания обучения в организации, осуществляющей образовательную деятельность, если он составляет менее 2 лет) из расчета не менее 60 процентов суммы платежа по процентной ставке в течение 1-го года пользования образовательным кредитом и не менее 40 процентов суммы платежа по процентной ставке в течение 2-го года пользования образовательным кредитом;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заемщик осуществляет начиная с 3-го года пользования образовательным кредитом равные платежи по погашению суммы процентов, которые включают в себя текущие проценты и неуплаченные проценты за 1-й и 2-й годы пользования образовательным кредитом, по уплате которых была предоставлена отсрочка; </w:t>
      </w:r>
    </w:p>
    <w:p w:rsidR="00C33DFA" w:rsidRPr="004B33AF" w:rsidRDefault="00C33DFA" w:rsidP="004B33AF">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заемщик после завершения обучения в организации, осуществляющей образовательную деятельность, возвращает образователь</w:t>
      </w:r>
      <w:r w:rsidR="004B33AF" w:rsidRPr="004B33AF">
        <w:rPr>
          <w:rFonts w:ascii="Times New Roman" w:hAnsi="Times New Roman" w:cs="Times New Roman"/>
          <w:sz w:val="24"/>
          <w:szCs w:val="24"/>
        </w:rPr>
        <w:t xml:space="preserve">ный кредит в течение 10 лет; </w:t>
      </w:r>
      <w:r w:rsidRPr="004B33AF">
        <w:rPr>
          <w:rFonts w:ascii="Times New Roman" w:hAnsi="Times New Roman" w:cs="Times New Roman"/>
          <w:sz w:val="24"/>
          <w:szCs w:val="24"/>
        </w:rPr>
        <w:t xml:space="preserve">заемщик в случае освоения основной профессиональной образовательной программы следующего уровня в организации, осуществляющей образовательную деятельность, инициирует пролонгацию договора образовательного кредита;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б) в отношении банка: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банк не может взимать дополнительные платежи (в том числе комиссии за ведение счетов заемщика), которые влекут увеличение </w:t>
      </w:r>
      <w:r w:rsidRPr="004B33AF">
        <w:rPr>
          <w:rFonts w:ascii="Times New Roman" w:hAnsi="Times New Roman" w:cs="Times New Roman"/>
          <w:sz w:val="24"/>
          <w:szCs w:val="24"/>
          <w:u w:val="single"/>
        </w:rPr>
        <w:t xml:space="preserve">максимальной </w:t>
      </w:r>
      <w:r w:rsidRPr="004B33AF">
        <w:rPr>
          <w:rFonts w:ascii="Times New Roman" w:hAnsi="Times New Roman" w:cs="Times New Roman"/>
          <w:sz w:val="24"/>
          <w:szCs w:val="24"/>
        </w:rPr>
        <w:t xml:space="preserve">процентной ставки по выдаваемым образовательным кредитам;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банк направляет один раз в семестр средства: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основного образовательного кредита - на банковский счет гражданина, обучающегося по основным профессиональным образовательным программам, с последующим перечислением на счет (лицевой счет) организации, осуществляющей образовательную деятельность, указанный в договоре о предоставлении платных образовательных услуг, заключенном при приеме на обучение, на основании платежного документа организации, осуществляющей образовательную деятельность, с целью оплаты получаемых образовательных услуг;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сопутствующего образовательного кредита - на банковский счет гражданина, обучающегося по основным профессиональным образовательным программам;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банк обязан предоставить заемщику право на частичное или полное досрочное погашение задолженности по образовательному кредиту без комиссии и штрафных санкций в размере полной суммы задолженности на дату погашения.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7. Заемщик имеет право на частичное или полное досрочное погашение задолженности по образовательному кредиту без комиссии и штрафных санкций в размере полной суммы задолженности на дату погашения.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8. Порядок предоставления субсидий банкам на возмещение части затрат на уплату процентов по образовательным кредитам и части затрат по невозвращенным образовательным кредитам устанавливается Министерством образования и науки Российской Федерации.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9. В соглашении о предоставлении субсидий предусматриваются: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а) размер, цели, условия, сроки и порядок предоставления субсидий;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б) право Министерства образования и науки Российской Федерации на проведение проверок соблюдения банком условий, установленных соглашением о предоставлении субсидий;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в) порядок возврата сумм, использованных банками, в случае установления по итогам проверок, проведенных Министерством образования и науки Российской Федерации, факта нарушения целей и условий, определенных в соглашении;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г) порядок и сроки представления отчетности об использовании субсидий, которые устанавливаются Министерством образования и науки Российской Федерации.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lastRenderedPageBreak/>
        <w:t xml:space="preserve">10. Соглашение о предоставлении субсидий заключается на срок действия доведенных до Министерства образования и науки Российской Федерации лимитов бюджетных обязательств на указанные цели до полного исполнения предусмотренных соглашением обязательств. </w:t>
      </w:r>
    </w:p>
    <w:p w:rsidR="00C33DFA" w:rsidRPr="004B33AF" w:rsidRDefault="00C33DFA" w:rsidP="004B33AF">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11. Субсидии банку на возмещение части затрат на уплату процентов по образовательным кредитам и части затрат по невозвращенным образовательным кредитам предоставляются в соответствии со сводной бюджетной росписью федерального бюджета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утвержденных в установленном порядке Министерству образования и науки Российской Федерации на указанные цели.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12. Для получения субсидий банкам на возмещение части затрат на уплату процентов по образовательным кредитам и части затрат по невозвращенным образовательным кредитам банк представляет не позднее 5 рабочих дней со дня окончания очередного отчетного периода в Министерство образования и науки Российской Федерации следующие документы: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а) заявка (в произвольной форме) на возмещение части затрат;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б) заверенный банком отчет о суммах выданных образовательных кредитов и процентах, выплата которых подлежит отсрочке в соответствии с настоящими Правилами;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в) заверенный банком отчет о суммах уплаченных денежных средств по основному долгу и процентах (с указанием сроков) по договорам образовательного кредита;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г) реестр договоров образовательного кредита с копиями договоров образовательных кредитов, заключенных между заемщиками и банком по основному образовательному кредиту и (или) сопутствующему образовательному кредиту (в том числе копии договоров образовательных кредитов, по которым заемщиком были нарушены условия в части возврата заемных средств по основному образовательному кредиту и (или) сопутствующему образовательному кредиту);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д) копии платежных документов, подтверждающих перечисление банком средств по основному образовательному кредиту и (или) по сопутствующему образовательному кредиту на счет заемщика;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е) документы уполномоченных государственных органов, подтверждающие размер задолженности и невозможность ее возврата заемщиком, установленные по результатам проведенных банком мероприятий по взысканию задолженности;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ж) иные документы, предусмотренные соглашением о предоставлении субсидий.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13. Министерство образования и науки Российской Федерации организует в срок, установленный соглашением о предоставлении субсидий, проверку полноты и правильности оформления представленных документов и направляет банку уведомление в письменной форме о принятии документов к рассмотрению или в случае ненадлежащего оформления документов об отказе в их принятии с указанием причины отказа и срока, отведенного на исправление.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14. Министерство образования и науки Российской Федерации осуществляет перечисление субсидий банкам на возмещение части затрат на уплату процентов по образовательным кредитам и части затрат по невозвращенным образовательным кредитам в установленном порядке на расчетные счета банков. </w:t>
      </w:r>
    </w:p>
    <w:p w:rsidR="00C33DFA" w:rsidRPr="004B33AF" w:rsidRDefault="00C33DFA" w:rsidP="00C33DFA">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15. Информация о размерах и сроках перечисления субсидий банкам на возмещение части затрат на уплату процентов по образовательным кредитам и части затрат по невозвращенным образовательным кредитам учитывается Министерством образования и науки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 </w:t>
      </w:r>
    </w:p>
    <w:p w:rsidR="00C33DFA" w:rsidRPr="004B33AF" w:rsidRDefault="00C33DFA" w:rsidP="004B33AF">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 xml:space="preserve">16. Перерасчет перечисленных субсидий банку на возмещение части затрат по невозвращенным образовательным кредитам в случае исполнения обязательств по </w:t>
      </w:r>
      <w:r w:rsidRPr="004B33AF">
        <w:rPr>
          <w:rFonts w:ascii="Times New Roman" w:hAnsi="Times New Roman" w:cs="Times New Roman"/>
          <w:sz w:val="24"/>
          <w:szCs w:val="24"/>
        </w:rPr>
        <w:lastRenderedPageBreak/>
        <w:t>договорам образовательного кредита, за которые банки уже</w:t>
      </w:r>
      <w:r w:rsidR="004B33AF" w:rsidRPr="004B33AF">
        <w:rPr>
          <w:rFonts w:ascii="Times New Roman" w:hAnsi="Times New Roman" w:cs="Times New Roman"/>
          <w:sz w:val="24"/>
          <w:szCs w:val="24"/>
        </w:rPr>
        <w:t xml:space="preserve"> получили возмещение за счет</w:t>
      </w:r>
      <w:r w:rsidRPr="004B33AF">
        <w:rPr>
          <w:rFonts w:ascii="Times New Roman" w:hAnsi="Times New Roman" w:cs="Times New Roman"/>
          <w:sz w:val="24"/>
          <w:szCs w:val="24"/>
        </w:rPr>
        <w:t xml:space="preserve">средств федерального бюджета, осуществляется Министерством образования и науки Российской Федерации. </w:t>
      </w:r>
    </w:p>
    <w:p w:rsidR="004B33AF" w:rsidRDefault="00C33DFA" w:rsidP="004B33AF">
      <w:pPr>
        <w:autoSpaceDE w:val="0"/>
        <w:autoSpaceDN w:val="0"/>
        <w:adjustRightInd w:val="0"/>
        <w:spacing w:after="0" w:line="240" w:lineRule="auto"/>
        <w:ind w:firstLine="700"/>
        <w:jc w:val="both"/>
        <w:rPr>
          <w:rFonts w:ascii="Times New Roman" w:hAnsi="Times New Roman" w:cs="Times New Roman"/>
          <w:sz w:val="24"/>
          <w:szCs w:val="24"/>
        </w:rPr>
      </w:pPr>
      <w:r w:rsidRPr="004B33AF">
        <w:rPr>
          <w:rFonts w:ascii="Times New Roman" w:hAnsi="Times New Roman" w:cs="Times New Roman"/>
          <w:sz w:val="24"/>
          <w:szCs w:val="24"/>
        </w:rPr>
        <w:t>17. Контроль за соблюдением условий, установленных для предоставления субсидий банкам на возмещение части затрат на уплату процентов по образовательным кредитам и части затрат по невозвращенным образовательным кредитам, возлагается на Министерство образования и науки Российской Федерации и Федеральную службу ф</w:t>
      </w:r>
      <w:r w:rsidR="004B33AF" w:rsidRPr="004B33AF">
        <w:rPr>
          <w:rFonts w:ascii="Times New Roman" w:hAnsi="Times New Roman" w:cs="Times New Roman"/>
          <w:sz w:val="24"/>
          <w:szCs w:val="24"/>
        </w:rPr>
        <w:t>инансово-бюджетного надзора.</w:t>
      </w: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4B33AF" w:rsidRDefault="004B33AF" w:rsidP="004B33AF">
      <w:pPr>
        <w:autoSpaceDE w:val="0"/>
        <w:autoSpaceDN w:val="0"/>
        <w:adjustRightInd w:val="0"/>
        <w:spacing w:after="0" w:line="240" w:lineRule="auto"/>
        <w:ind w:firstLine="700"/>
        <w:jc w:val="both"/>
        <w:rPr>
          <w:rFonts w:ascii="Times New Roman" w:hAnsi="Times New Roman" w:cs="Times New Roman"/>
          <w:sz w:val="24"/>
          <w:szCs w:val="24"/>
        </w:rPr>
      </w:pPr>
    </w:p>
    <w:p w:rsidR="00C33DFA" w:rsidRPr="00C33DFA" w:rsidRDefault="00C33DFA" w:rsidP="004B33AF">
      <w:pPr>
        <w:autoSpaceDE w:val="0"/>
        <w:autoSpaceDN w:val="0"/>
        <w:adjustRightInd w:val="0"/>
        <w:spacing w:after="0" w:line="240" w:lineRule="auto"/>
        <w:ind w:firstLine="700"/>
        <w:jc w:val="center"/>
        <w:rPr>
          <w:rFonts w:ascii="Times New Roman" w:hAnsi="Times New Roman" w:cs="Times New Roman"/>
          <w:sz w:val="20"/>
          <w:szCs w:val="20"/>
        </w:rPr>
      </w:pPr>
      <w:r w:rsidRPr="00C33DFA">
        <w:rPr>
          <w:rFonts w:ascii="Times New Roman" w:hAnsi="Times New Roman" w:cs="Times New Roman"/>
          <w:sz w:val="20"/>
          <w:szCs w:val="20"/>
        </w:rPr>
        <w:t>Губернаторский проект</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b/>
          <w:bCs/>
          <w:sz w:val="20"/>
          <w:szCs w:val="20"/>
        </w:rPr>
        <w:t xml:space="preserve">«В каждой семье – не менее одного ребенка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b/>
          <w:bCs/>
          <w:sz w:val="20"/>
          <w:szCs w:val="20"/>
        </w:rPr>
        <w:t xml:space="preserve">с высшим образованием на 2014–2020 годы»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i/>
          <w:iCs/>
          <w:sz w:val="20"/>
          <w:szCs w:val="20"/>
        </w:rPr>
        <w:t xml:space="preserve">Методические рекомендации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sz w:val="20"/>
          <w:szCs w:val="20"/>
        </w:rPr>
        <w:t xml:space="preserve">Редактор </w:t>
      </w:r>
      <w:r w:rsidRPr="00C33DFA">
        <w:rPr>
          <w:rFonts w:ascii="Times New Roman" w:hAnsi="Times New Roman" w:cs="Times New Roman"/>
          <w:i/>
          <w:iCs/>
          <w:sz w:val="20"/>
          <w:szCs w:val="20"/>
        </w:rPr>
        <w:t xml:space="preserve">С.М. Ондур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sz w:val="20"/>
          <w:szCs w:val="20"/>
        </w:rPr>
        <w:t xml:space="preserve">Технический редактор </w:t>
      </w:r>
      <w:r w:rsidRPr="00C33DFA">
        <w:rPr>
          <w:rFonts w:ascii="Times New Roman" w:hAnsi="Times New Roman" w:cs="Times New Roman"/>
          <w:i/>
          <w:iCs/>
          <w:sz w:val="20"/>
          <w:szCs w:val="20"/>
        </w:rPr>
        <w:t xml:space="preserve">Л.А. Ооржак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sz w:val="20"/>
          <w:szCs w:val="20"/>
        </w:rPr>
        <w:t xml:space="preserve">Верстка </w:t>
      </w:r>
      <w:r w:rsidRPr="00C33DFA">
        <w:rPr>
          <w:rFonts w:ascii="Times New Roman" w:hAnsi="Times New Roman" w:cs="Times New Roman"/>
          <w:i/>
          <w:iCs/>
          <w:sz w:val="20"/>
          <w:szCs w:val="20"/>
        </w:rPr>
        <w:t xml:space="preserve">Л.Д. Донгак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sz w:val="20"/>
          <w:szCs w:val="20"/>
        </w:rPr>
        <w:t>Подписано в печать 26.06.2014. Формат 60х84</w:t>
      </w:r>
      <w:r w:rsidRPr="00C33DFA">
        <w:rPr>
          <w:rFonts w:ascii="Times New Roman" w:hAnsi="Times New Roman" w:cs="Times New Roman"/>
          <w:sz w:val="11"/>
          <w:szCs w:val="11"/>
        </w:rPr>
        <w:t>1/16</w:t>
      </w:r>
      <w:r w:rsidRPr="00C33DFA">
        <w:rPr>
          <w:rFonts w:ascii="Times New Roman" w:hAnsi="Times New Roman" w:cs="Times New Roman"/>
          <w:sz w:val="20"/>
          <w:szCs w:val="20"/>
        </w:rPr>
        <w:t xml:space="preserve">.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sz w:val="20"/>
          <w:szCs w:val="20"/>
        </w:rPr>
        <w:t xml:space="preserve">Бумага офсетная. Гарнитура Times New Roman. Физ.п.л. 1,75. </w:t>
      </w:r>
    </w:p>
    <w:p w:rsidR="00C33DFA" w:rsidRPr="00C33DFA" w:rsidRDefault="00C33DFA" w:rsidP="00C33DFA">
      <w:pPr>
        <w:autoSpaceDE w:val="0"/>
        <w:autoSpaceDN w:val="0"/>
        <w:adjustRightInd w:val="0"/>
        <w:spacing w:after="0" w:line="240" w:lineRule="auto"/>
        <w:jc w:val="center"/>
        <w:rPr>
          <w:rFonts w:ascii="Times New Roman" w:hAnsi="Times New Roman" w:cs="Times New Roman"/>
          <w:sz w:val="20"/>
          <w:szCs w:val="20"/>
        </w:rPr>
      </w:pPr>
      <w:r w:rsidRPr="00C33DFA">
        <w:rPr>
          <w:rFonts w:ascii="Times New Roman" w:hAnsi="Times New Roman" w:cs="Times New Roman"/>
          <w:sz w:val="20"/>
          <w:szCs w:val="20"/>
        </w:rPr>
        <w:t xml:space="preserve">Тираж 30 экз. Заказ № 197. </w:t>
      </w:r>
    </w:p>
    <w:p w:rsidR="00C33DFA" w:rsidRPr="00C33DFA" w:rsidRDefault="00C33DFA" w:rsidP="00C33DFA">
      <w:pPr>
        <w:autoSpaceDE w:val="0"/>
        <w:autoSpaceDN w:val="0"/>
        <w:adjustRightInd w:val="0"/>
        <w:spacing w:after="0" w:line="240" w:lineRule="auto"/>
        <w:jc w:val="center"/>
        <w:rPr>
          <w:rFonts w:ascii="Tuva New" w:hAnsi="Tuva New" w:cs="Tuva New"/>
          <w:sz w:val="18"/>
          <w:szCs w:val="18"/>
        </w:rPr>
      </w:pPr>
      <w:r w:rsidRPr="00C33DFA">
        <w:rPr>
          <w:rFonts w:ascii="Tuva New" w:hAnsi="Tuva New" w:cs="Tuva New"/>
          <w:sz w:val="18"/>
          <w:szCs w:val="18"/>
        </w:rPr>
        <w:t xml:space="preserve">Ecaaoaeunei‐iieea.aoe.aneee ioaae «Aeeea» </w:t>
      </w:r>
    </w:p>
    <w:p w:rsidR="00C33DFA" w:rsidRPr="00C33DFA" w:rsidRDefault="00C33DFA" w:rsidP="00C33DFA">
      <w:pPr>
        <w:autoSpaceDE w:val="0"/>
        <w:autoSpaceDN w:val="0"/>
        <w:adjustRightInd w:val="0"/>
        <w:spacing w:after="0" w:line="240" w:lineRule="auto"/>
        <w:jc w:val="center"/>
        <w:rPr>
          <w:rFonts w:ascii="Tuva New" w:hAnsi="Tuva New" w:cs="Tuva New"/>
          <w:sz w:val="18"/>
          <w:szCs w:val="18"/>
        </w:rPr>
      </w:pPr>
      <w:r w:rsidRPr="00C33DFA">
        <w:rPr>
          <w:rFonts w:ascii="Tuva New" w:hAnsi="Tuva New" w:cs="Tuva New"/>
          <w:sz w:val="18"/>
          <w:szCs w:val="18"/>
        </w:rPr>
        <w:t xml:space="preserve">AAIO Ieienoa.noaa ia.aciaaiey e iaoee .anioaeeee Ouaa </w:t>
      </w:r>
    </w:p>
    <w:p w:rsidR="00C33DFA" w:rsidRPr="00C33DFA" w:rsidRDefault="00C33DFA" w:rsidP="00C33DFA">
      <w:pPr>
        <w:autoSpaceDE w:val="0"/>
        <w:autoSpaceDN w:val="0"/>
        <w:adjustRightInd w:val="0"/>
        <w:spacing w:after="0" w:line="240" w:lineRule="auto"/>
        <w:jc w:val="center"/>
        <w:rPr>
          <w:rFonts w:ascii="Tuva New" w:hAnsi="Tuva New" w:cs="Tuva New"/>
          <w:sz w:val="18"/>
          <w:szCs w:val="18"/>
        </w:rPr>
      </w:pPr>
      <w:r w:rsidRPr="00C33DFA">
        <w:rPr>
          <w:rFonts w:ascii="Tuva New" w:hAnsi="Tuva New" w:cs="Tuva New"/>
          <w:sz w:val="18"/>
          <w:szCs w:val="18"/>
        </w:rPr>
        <w:t xml:space="preserve">«Einoeooo .acaeoey iaoeiiaeuiie oeieu» </w:t>
      </w:r>
    </w:p>
    <w:p w:rsidR="00BE3E9B" w:rsidRDefault="00C33DFA" w:rsidP="004B33AF">
      <w:pPr>
        <w:jc w:val="center"/>
      </w:pPr>
      <w:r w:rsidRPr="00C33DFA">
        <w:rPr>
          <w:rFonts w:ascii="Tuva New" w:hAnsi="Tuva New" w:cs="Tuva New"/>
          <w:sz w:val="18"/>
          <w:szCs w:val="18"/>
          <w:lang w:val="en-US"/>
        </w:rPr>
        <w:t xml:space="preserve">667011, a. Eucue, .anioaeeea Ouaa, oe. </w:t>
      </w:r>
      <w:r w:rsidRPr="00C33DFA">
        <w:rPr>
          <w:rFonts w:ascii="Tuva New" w:hAnsi="Tuva New" w:cs="Tuva New"/>
          <w:sz w:val="18"/>
          <w:szCs w:val="18"/>
        </w:rPr>
        <w:t>Eaeeieia, 1a</w:t>
      </w:r>
    </w:p>
    <w:sectPr w:rsidR="00BE3E9B" w:rsidSect="00D61E4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F5" w:rsidRDefault="00CB45F5" w:rsidP="00D61E4E">
      <w:pPr>
        <w:spacing w:after="0" w:line="240" w:lineRule="auto"/>
      </w:pPr>
      <w:r>
        <w:separator/>
      </w:r>
    </w:p>
  </w:endnote>
  <w:endnote w:type="continuationSeparator" w:id="0">
    <w:p w:rsidR="00CB45F5" w:rsidRDefault="00CB45F5" w:rsidP="00D6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uva New">
    <w:altName w:val="MS Mincho"/>
    <w:panose1 w:val="02027200000000000000"/>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2195"/>
      <w:docPartObj>
        <w:docPartGallery w:val="Page Numbers (Bottom of Page)"/>
        <w:docPartUnique/>
      </w:docPartObj>
    </w:sdtPr>
    <w:sdtEndPr/>
    <w:sdtContent>
      <w:p w:rsidR="00D61E4E" w:rsidRDefault="008D5FD7">
        <w:pPr>
          <w:pStyle w:val="a7"/>
          <w:jc w:val="center"/>
        </w:pPr>
        <w:r>
          <w:fldChar w:fldCharType="begin"/>
        </w:r>
        <w:r>
          <w:instrText xml:space="preserve"> PAGE   \* MERGEFORMAT </w:instrText>
        </w:r>
        <w:r>
          <w:fldChar w:fldCharType="separate"/>
        </w:r>
        <w:r>
          <w:rPr>
            <w:noProof/>
          </w:rPr>
          <w:t>2</w:t>
        </w:r>
        <w:r>
          <w:rPr>
            <w:noProof/>
          </w:rPr>
          <w:fldChar w:fldCharType="end"/>
        </w:r>
      </w:p>
    </w:sdtContent>
  </w:sdt>
  <w:p w:rsidR="00D61E4E" w:rsidRDefault="00D61E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F5" w:rsidRDefault="00CB45F5" w:rsidP="00D61E4E">
      <w:pPr>
        <w:spacing w:after="0" w:line="240" w:lineRule="auto"/>
      </w:pPr>
      <w:r>
        <w:separator/>
      </w:r>
    </w:p>
  </w:footnote>
  <w:footnote w:type="continuationSeparator" w:id="0">
    <w:p w:rsidR="00CB45F5" w:rsidRDefault="00CB45F5" w:rsidP="00D61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75B67"/>
    <w:multiLevelType w:val="hybridMultilevel"/>
    <w:tmpl w:val="140EF0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286F177"/>
    <w:multiLevelType w:val="hybridMultilevel"/>
    <w:tmpl w:val="677809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29665E1"/>
    <w:multiLevelType w:val="hybridMultilevel"/>
    <w:tmpl w:val="3AA496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FA"/>
    <w:rsid w:val="004B33AF"/>
    <w:rsid w:val="006C0059"/>
    <w:rsid w:val="008D5FD7"/>
    <w:rsid w:val="00BE3E9B"/>
    <w:rsid w:val="00C33DFA"/>
    <w:rsid w:val="00C770D8"/>
    <w:rsid w:val="00CB45F5"/>
    <w:rsid w:val="00D6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3DF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Default"/>
    <w:next w:val="Default"/>
    <w:uiPriority w:val="99"/>
    <w:rsid w:val="00C33DFA"/>
    <w:rPr>
      <w:color w:val="auto"/>
    </w:rPr>
  </w:style>
  <w:style w:type="paragraph" w:customStyle="1" w:styleId="a4">
    <w:name w:val="[Без стиля]"/>
    <w:basedOn w:val="Default"/>
    <w:next w:val="Default"/>
    <w:uiPriority w:val="99"/>
    <w:rsid w:val="00C33DFA"/>
    <w:rPr>
      <w:color w:val="auto"/>
    </w:rPr>
  </w:style>
  <w:style w:type="paragraph" w:styleId="a5">
    <w:name w:val="header"/>
    <w:basedOn w:val="a"/>
    <w:link w:val="a6"/>
    <w:uiPriority w:val="99"/>
    <w:semiHidden/>
    <w:unhideWhenUsed/>
    <w:rsid w:val="00D61E4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61E4E"/>
  </w:style>
  <w:style w:type="paragraph" w:styleId="a7">
    <w:name w:val="footer"/>
    <w:basedOn w:val="a"/>
    <w:link w:val="a8"/>
    <w:uiPriority w:val="99"/>
    <w:unhideWhenUsed/>
    <w:rsid w:val="00D61E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1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3DF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Default"/>
    <w:next w:val="Default"/>
    <w:uiPriority w:val="99"/>
    <w:rsid w:val="00C33DFA"/>
    <w:rPr>
      <w:color w:val="auto"/>
    </w:rPr>
  </w:style>
  <w:style w:type="paragraph" w:customStyle="1" w:styleId="a4">
    <w:name w:val="[Без стиля]"/>
    <w:basedOn w:val="Default"/>
    <w:next w:val="Default"/>
    <w:uiPriority w:val="99"/>
    <w:rsid w:val="00C33DFA"/>
    <w:rPr>
      <w:color w:val="auto"/>
    </w:rPr>
  </w:style>
  <w:style w:type="paragraph" w:styleId="a5">
    <w:name w:val="header"/>
    <w:basedOn w:val="a"/>
    <w:link w:val="a6"/>
    <w:uiPriority w:val="99"/>
    <w:semiHidden/>
    <w:unhideWhenUsed/>
    <w:rsid w:val="00D61E4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61E4E"/>
  </w:style>
  <w:style w:type="paragraph" w:styleId="a7">
    <w:name w:val="footer"/>
    <w:basedOn w:val="a"/>
    <w:link w:val="a8"/>
    <w:uiPriority w:val="99"/>
    <w:unhideWhenUsed/>
    <w:rsid w:val="00D61E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1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6870</Words>
  <Characters>39160</Characters>
  <Application>Microsoft Office Word</Application>
  <DocSecurity>4</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Делег</cp:lastModifiedBy>
  <cp:revision>2</cp:revision>
  <dcterms:created xsi:type="dcterms:W3CDTF">2018-01-20T10:44:00Z</dcterms:created>
  <dcterms:modified xsi:type="dcterms:W3CDTF">2018-01-20T10:44:00Z</dcterms:modified>
</cp:coreProperties>
</file>